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20" w:rsidRPr="00634A20" w:rsidRDefault="00634A20" w:rsidP="00634A20">
      <w:pPr>
        <w:spacing w:after="0" w:line="240" w:lineRule="auto"/>
        <w:ind w:left="10620"/>
        <w:rPr>
          <w:b w:val="0"/>
          <w:sz w:val="24"/>
          <w:szCs w:val="24"/>
        </w:rPr>
      </w:pPr>
      <w:proofErr w:type="spellStart"/>
      <w:r w:rsidRPr="00634A20">
        <w:rPr>
          <w:b w:val="0"/>
          <w:sz w:val="24"/>
          <w:szCs w:val="24"/>
        </w:rPr>
        <w:t>Бекітілген</w:t>
      </w:r>
      <w:proofErr w:type="spellEnd"/>
    </w:p>
    <w:p w:rsidR="00634A20" w:rsidRPr="00634A20" w:rsidRDefault="00634A20" w:rsidP="00634A20">
      <w:pPr>
        <w:spacing w:after="0" w:line="240" w:lineRule="auto"/>
        <w:ind w:left="10620"/>
        <w:rPr>
          <w:b w:val="0"/>
          <w:sz w:val="24"/>
          <w:szCs w:val="24"/>
        </w:rPr>
      </w:pPr>
      <w:proofErr w:type="spellStart"/>
      <w:r w:rsidRPr="00634A20">
        <w:rPr>
          <w:b w:val="0"/>
          <w:sz w:val="24"/>
          <w:szCs w:val="24"/>
        </w:rPr>
        <w:t>отырыс</w:t>
      </w:r>
      <w:proofErr w:type="spellEnd"/>
      <w:r w:rsidRPr="00634A20">
        <w:rPr>
          <w:b w:val="0"/>
          <w:sz w:val="24"/>
          <w:szCs w:val="24"/>
        </w:rPr>
        <w:t xml:space="preserve"> </w:t>
      </w:r>
      <w:proofErr w:type="spellStart"/>
      <w:r w:rsidRPr="00634A20">
        <w:rPr>
          <w:b w:val="0"/>
          <w:sz w:val="24"/>
          <w:szCs w:val="24"/>
        </w:rPr>
        <w:t>хаттамасымен</w:t>
      </w:r>
      <w:proofErr w:type="spellEnd"/>
    </w:p>
    <w:p w:rsidR="00634A20" w:rsidRPr="00634A20" w:rsidRDefault="00634A20" w:rsidP="00634A20">
      <w:pPr>
        <w:spacing w:after="0" w:line="240" w:lineRule="auto"/>
        <w:ind w:left="10620"/>
        <w:rPr>
          <w:b w:val="0"/>
          <w:sz w:val="24"/>
          <w:szCs w:val="24"/>
        </w:rPr>
      </w:pPr>
      <w:r w:rsidRPr="00634A20">
        <w:rPr>
          <w:b w:val="0"/>
          <w:sz w:val="24"/>
          <w:szCs w:val="24"/>
        </w:rPr>
        <w:t>Бақылау кеңесінің</w:t>
      </w:r>
    </w:p>
    <w:p w:rsidR="00634A20" w:rsidRPr="00634A20" w:rsidRDefault="00634A20" w:rsidP="00634A20">
      <w:pPr>
        <w:spacing w:after="0" w:line="240" w:lineRule="auto"/>
        <w:ind w:left="10620"/>
        <w:rPr>
          <w:b w:val="0"/>
          <w:sz w:val="24"/>
          <w:szCs w:val="24"/>
        </w:rPr>
      </w:pPr>
      <w:r w:rsidRPr="00634A20">
        <w:rPr>
          <w:b w:val="0"/>
          <w:sz w:val="24"/>
          <w:szCs w:val="24"/>
        </w:rPr>
        <w:t xml:space="preserve">"№1 Қалалық </w:t>
      </w:r>
      <w:proofErr w:type="spellStart"/>
      <w:r w:rsidRPr="00634A20">
        <w:rPr>
          <w:b w:val="0"/>
          <w:sz w:val="24"/>
          <w:szCs w:val="24"/>
        </w:rPr>
        <w:t>перзентхана</w:t>
      </w:r>
      <w:proofErr w:type="spellEnd"/>
      <w:r w:rsidRPr="00634A20">
        <w:rPr>
          <w:b w:val="0"/>
          <w:sz w:val="24"/>
          <w:szCs w:val="24"/>
        </w:rPr>
        <w:t xml:space="preserve"> " ШЖҚ КМК</w:t>
      </w:r>
    </w:p>
    <w:p w:rsidR="00634A20" w:rsidRPr="00634A20" w:rsidRDefault="00634A20" w:rsidP="00634A20">
      <w:pPr>
        <w:spacing w:after="0" w:line="240" w:lineRule="auto"/>
        <w:ind w:left="10620"/>
        <w:rPr>
          <w:b w:val="0"/>
          <w:sz w:val="24"/>
          <w:szCs w:val="24"/>
        </w:rPr>
      </w:pPr>
      <w:proofErr w:type="spellStart"/>
      <w:r w:rsidRPr="00634A20">
        <w:rPr>
          <w:b w:val="0"/>
          <w:sz w:val="24"/>
          <w:szCs w:val="24"/>
        </w:rPr>
        <w:t>Алматы</w:t>
      </w:r>
      <w:proofErr w:type="spellEnd"/>
      <w:r w:rsidRPr="00634A20">
        <w:rPr>
          <w:b w:val="0"/>
          <w:sz w:val="24"/>
          <w:szCs w:val="24"/>
        </w:rPr>
        <w:t xml:space="preserve"> қаласы Қоғамдық денсаулық сақтау басқармасының</w:t>
      </w:r>
    </w:p>
    <w:p w:rsidR="006B07F5" w:rsidRPr="002C4CCF" w:rsidRDefault="00634A20" w:rsidP="00634A20">
      <w:pPr>
        <w:spacing w:after="0" w:line="240" w:lineRule="auto"/>
        <w:ind w:left="10620"/>
        <w:rPr>
          <w:b w:val="0"/>
          <w:sz w:val="20"/>
          <w:szCs w:val="20"/>
        </w:rPr>
      </w:pPr>
      <w:r w:rsidRPr="00634A20">
        <w:rPr>
          <w:b w:val="0"/>
          <w:sz w:val="24"/>
          <w:szCs w:val="24"/>
        </w:rPr>
        <w:t>31.07.2023 жылғы №1</w:t>
      </w:r>
    </w:p>
    <w:p w:rsidR="00700AD3" w:rsidRDefault="00700AD3" w:rsidP="00634A20">
      <w:pPr>
        <w:spacing w:after="0" w:line="240" w:lineRule="auto"/>
        <w:jc w:val="center"/>
        <w:rPr>
          <w:sz w:val="24"/>
          <w:szCs w:val="24"/>
        </w:rPr>
      </w:pPr>
    </w:p>
    <w:p w:rsidR="00634A20" w:rsidRPr="00634A20" w:rsidRDefault="00634A20" w:rsidP="00634A20">
      <w:pPr>
        <w:spacing w:after="0" w:line="240" w:lineRule="auto"/>
        <w:jc w:val="center"/>
        <w:rPr>
          <w:sz w:val="24"/>
          <w:szCs w:val="24"/>
        </w:rPr>
      </w:pPr>
      <w:r w:rsidRPr="00634A20">
        <w:rPr>
          <w:sz w:val="24"/>
          <w:szCs w:val="24"/>
        </w:rPr>
        <w:t xml:space="preserve">"№1 Қалалық </w:t>
      </w:r>
      <w:proofErr w:type="spellStart"/>
      <w:r w:rsidRPr="00634A20">
        <w:rPr>
          <w:sz w:val="24"/>
          <w:szCs w:val="24"/>
        </w:rPr>
        <w:t>перзентхана</w:t>
      </w:r>
      <w:proofErr w:type="spellEnd"/>
      <w:r w:rsidRPr="00634A20">
        <w:rPr>
          <w:sz w:val="24"/>
          <w:szCs w:val="24"/>
        </w:rPr>
        <w:t xml:space="preserve"> " ШЖҚ КМК Бақылау кеңесінің жұмыс </w:t>
      </w:r>
      <w:proofErr w:type="spellStart"/>
      <w:r w:rsidRPr="00634A20">
        <w:rPr>
          <w:sz w:val="24"/>
          <w:szCs w:val="24"/>
        </w:rPr>
        <w:t>жоспары</w:t>
      </w:r>
      <w:proofErr w:type="spellEnd"/>
    </w:p>
    <w:p w:rsidR="00F54B7C" w:rsidRDefault="00634A20" w:rsidP="00634A2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634A20">
        <w:rPr>
          <w:sz w:val="24"/>
          <w:szCs w:val="24"/>
        </w:rPr>
        <w:t>Алматы</w:t>
      </w:r>
      <w:proofErr w:type="spellEnd"/>
      <w:r w:rsidRPr="00634A20">
        <w:rPr>
          <w:sz w:val="24"/>
          <w:szCs w:val="24"/>
        </w:rPr>
        <w:t xml:space="preserve"> қаласы Қоғамдық денсаулық сақтау басқармасының 2023 жылғы III-IV тоқсандары</w:t>
      </w:r>
    </w:p>
    <w:p w:rsidR="00700AD3" w:rsidRPr="002C4CCF" w:rsidRDefault="00700AD3" w:rsidP="00634A2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7306" w:type="dxa"/>
        <w:tblInd w:w="250" w:type="dxa"/>
        <w:tblLayout w:type="fixed"/>
        <w:tblLook w:val="04A0"/>
      </w:tblPr>
      <w:tblGrid>
        <w:gridCol w:w="541"/>
        <w:gridCol w:w="4987"/>
        <w:gridCol w:w="6804"/>
        <w:gridCol w:w="1418"/>
        <w:gridCol w:w="1636"/>
        <w:gridCol w:w="1920"/>
      </w:tblGrid>
      <w:tr w:rsidR="0059681C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bottom w:val="thinThickSmallGap" w:sz="24" w:space="0" w:color="auto"/>
            </w:tcBorders>
          </w:tcPr>
          <w:p w:rsidR="00DA656F" w:rsidRPr="002C4CCF" w:rsidRDefault="00DA656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4987" w:type="dxa"/>
            <w:tcBorders>
              <w:bottom w:val="thinThickSmallGap" w:sz="24" w:space="0" w:color="auto"/>
            </w:tcBorders>
          </w:tcPr>
          <w:p w:rsidR="00DA656F" w:rsidRPr="002C4CCF" w:rsidRDefault="00DA656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59681C" w:rsidRPr="002C4CCF" w:rsidRDefault="00634A20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</w:rPr>
              <w:t xml:space="preserve">Сұрақтың </w:t>
            </w:r>
            <w:proofErr w:type="spellStart"/>
            <w:r w:rsidRPr="00634A20">
              <w:rPr>
                <w:b w:val="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804" w:type="dxa"/>
            <w:tcBorders>
              <w:bottom w:val="thinThickSmallGap" w:sz="24" w:space="0" w:color="auto"/>
            </w:tcBorders>
          </w:tcPr>
          <w:p w:rsidR="002C4CCF" w:rsidRDefault="002C4CC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634A20" w:rsidRPr="00634A20" w:rsidRDefault="00634A20" w:rsidP="00634A20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</w:rPr>
              <w:t xml:space="preserve">Мәселені қарау қажеттілігінің </w:t>
            </w:r>
            <w:proofErr w:type="spellStart"/>
            <w:r w:rsidRPr="00634A20">
              <w:rPr>
                <w:b w:val="0"/>
                <w:sz w:val="20"/>
                <w:szCs w:val="20"/>
              </w:rPr>
              <w:t>негіздемесі</w:t>
            </w:r>
            <w:proofErr w:type="spellEnd"/>
          </w:p>
          <w:p w:rsidR="0059681C" w:rsidRPr="002C4CCF" w:rsidRDefault="00634A20" w:rsidP="00634A20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</w:rPr>
              <w:t>Бақылау кеңесі (құзыреті)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634A20" w:rsidRPr="00634A20" w:rsidRDefault="00634A20" w:rsidP="00634A20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</w:rPr>
              <w:t xml:space="preserve">Қарау </w:t>
            </w:r>
            <w:proofErr w:type="spellStart"/>
            <w:r w:rsidRPr="00634A20">
              <w:rPr>
                <w:b w:val="0"/>
                <w:sz w:val="20"/>
                <w:szCs w:val="20"/>
              </w:rPr>
              <w:t>мерзімі</w:t>
            </w:r>
            <w:proofErr w:type="spellEnd"/>
          </w:p>
          <w:p w:rsidR="0059681C" w:rsidRPr="002C4CCF" w:rsidRDefault="00634A20" w:rsidP="00634A20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</w:rPr>
              <w:t xml:space="preserve">(тоқсан </w:t>
            </w:r>
            <w:proofErr w:type="spellStart"/>
            <w:r w:rsidRPr="00634A20">
              <w:rPr>
                <w:b w:val="0"/>
                <w:sz w:val="20"/>
                <w:szCs w:val="20"/>
              </w:rPr>
              <w:t>нем</w:t>
            </w:r>
            <w:r w:rsidRPr="00634A20">
              <w:rPr>
                <w:b w:val="0"/>
                <w:sz w:val="20"/>
                <w:szCs w:val="20"/>
              </w:rPr>
              <w:t>е</w:t>
            </w:r>
            <w:r w:rsidRPr="00634A20">
              <w:rPr>
                <w:b w:val="0"/>
                <w:sz w:val="20"/>
                <w:szCs w:val="20"/>
              </w:rPr>
              <w:t>се</w:t>
            </w:r>
            <w:proofErr w:type="spellEnd"/>
            <w:r w:rsidRPr="00634A20">
              <w:rPr>
                <w:b w:val="0"/>
                <w:sz w:val="20"/>
                <w:szCs w:val="20"/>
              </w:rPr>
              <w:t xml:space="preserve"> ай)</w:t>
            </w:r>
          </w:p>
        </w:tc>
        <w:tc>
          <w:tcPr>
            <w:tcW w:w="1636" w:type="dxa"/>
            <w:tcBorders>
              <w:bottom w:val="thinThickSmallGap" w:sz="24" w:space="0" w:color="auto"/>
            </w:tcBorders>
          </w:tcPr>
          <w:p w:rsidR="0059681C" w:rsidRPr="002C4CCF" w:rsidRDefault="00634A20" w:rsidP="00F54B7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34A20">
              <w:rPr>
                <w:b w:val="0"/>
                <w:sz w:val="20"/>
                <w:szCs w:val="20"/>
              </w:rPr>
              <w:t>Жауапты</w:t>
            </w:r>
            <w:proofErr w:type="spellEnd"/>
            <w:r w:rsidRPr="00634A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4A20">
              <w:rPr>
                <w:b w:val="0"/>
                <w:sz w:val="20"/>
                <w:szCs w:val="20"/>
              </w:rPr>
              <w:t>оры</w:t>
            </w:r>
            <w:r w:rsidRPr="00634A20">
              <w:rPr>
                <w:b w:val="0"/>
                <w:sz w:val="20"/>
                <w:szCs w:val="20"/>
              </w:rPr>
              <w:t>н</w:t>
            </w:r>
            <w:r w:rsidRPr="00634A20">
              <w:rPr>
                <w:b w:val="0"/>
                <w:sz w:val="20"/>
                <w:szCs w:val="20"/>
              </w:rPr>
              <w:t>даушы</w:t>
            </w:r>
            <w:proofErr w:type="spellEnd"/>
          </w:p>
        </w:tc>
      </w:tr>
      <w:tr w:rsidR="00E41519" w:rsidRPr="002C4CCF" w:rsidTr="00C71FC2">
        <w:tc>
          <w:tcPr>
            <w:tcW w:w="541" w:type="dxa"/>
            <w:tcBorders>
              <w:top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2C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2D31B8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2D31B8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2D31B8" w:rsidRPr="002D31B8" w:rsidRDefault="00634A20" w:rsidP="00F54B7C">
            <w:pPr>
              <w:rPr>
                <w:b w:val="0"/>
                <w:sz w:val="24"/>
                <w:szCs w:val="24"/>
              </w:rPr>
            </w:pPr>
            <w:proofErr w:type="spellStart"/>
            <w:r w:rsidRPr="00634A20">
              <w:rPr>
                <w:b w:val="0"/>
                <w:sz w:val="24"/>
                <w:szCs w:val="24"/>
              </w:rPr>
              <w:t>Алматы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қаласы Қоғамдық денсаулық сақтау басқармасының "№ 1 Қалалық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перзентхана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" ШЖҚ КМК Байқау кеңесінің төрағасын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са</w:t>
            </w:r>
            <w:r w:rsidRPr="00634A20">
              <w:rPr>
                <w:b w:val="0"/>
                <w:sz w:val="24"/>
                <w:szCs w:val="24"/>
              </w:rPr>
              <w:t>й</w:t>
            </w:r>
            <w:r w:rsidRPr="00634A20">
              <w:rPr>
                <w:b w:val="0"/>
                <w:sz w:val="24"/>
                <w:szCs w:val="24"/>
              </w:rPr>
              <w:t>лау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31B8" w:rsidRPr="002C4CCF" w:rsidRDefault="00634A20" w:rsidP="00F54B7C">
            <w:pPr>
              <w:jc w:val="both"/>
              <w:rPr>
                <w:b w:val="0"/>
                <w:sz w:val="18"/>
                <w:szCs w:val="18"/>
              </w:rPr>
            </w:pPr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Қазақстан </w:t>
            </w:r>
            <w:proofErr w:type="spellStart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Ұлттық экономика министрінің 2015 жылғы 20 ақпандағы № 113 бұйрығымен </w:t>
            </w:r>
            <w:proofErr w:type="spellStart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>бекітілген</w:t>
            </w:r>
            <w:proofErr w:type="spellEnd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Шаруашылық жүргізу құқығындағы </w:t>
            </w:r>
            <w:proofErr w:type="spellStart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кәсіпорындарда байқау кеңесін құру қағидаларының 4-тармағына сәйкес: байқау кеңесінің төрағасы Байқау кеңесі мүшелерінің көпшілік </w:t>
            </w:r>
            <w:proofErr w:type="spellStart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>даусымен</w:t>
            </w:r>
            <w:proofErr w:type="spellEnd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Байқау кеңесі мүшелерінің </w:t>
            </w:r>
            <w:proofErr w:type="spellStart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>арасынан</w:t>
            </w:r>
            <w:proofErr w:type="spellEnd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>сайланады</w:t>
            </w:r>
            <w:proofErr w:type="spellEnd"/>
            <w:r w:rsidRPr="00634A20">
              <w:rPr>
                <w:rFonts w:eastAsia="Times New Roman"/>
                <w:b w:val="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A20" w:rsidRPr="00634A20" w:rsidRDefault="00634A20" w:rsidP="00634A2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A20">
              <w:rPr>
                <w:b w:val="0"/>
                <w:sz w:val="20"/>
                <w:szCs w:val="20"/>
                <w:lang w:val="en-US"/>
              </w:rPr>
              <w:t>III 2023 ж.</w:t>
            </w:r>
          </w:p>
          <w:p w:rsidR="002D31B8" w:rsidRPr="002C4CCF" w:rsidRDefault="00634A20" w:rsidP="00634A20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Pr="00634A20">
              <w:rPr>
                <w:b w:val="0"/>
                <w:sz w:val="20"/>
                <w:szCs w:val="20"/>
                <w:lang w:val="en-US"/>
              </w:rPr>
              <w:t>бірінші</w:t>
            </w:r>
            <w:proofErr w:type="spellEnd"/>
            <w:r w:rsidRPr="00634A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4A20">
              <w:rPr>
                <w:b w:val="0"/>
                <w:sz w:val="20"/>
                <w:szCs w:val="20"/>
                <w:lang w:val="en-US"/>
              </w:rPr>
              <w:t>отырыс</w:t>
            </w:r>
            <w:proofErr w:type="spellEnd"/>
            <w:r w:rsidRPr="00634A20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D31B8" w:rsidRPr="00700AD3" w:rsidRDefault="00700AD3" w:rsidP="00F54B7C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</w:t>
            </w:r>
          </w:p>
        </w:tc>
        <w:tc>
          <w:tcPr>
            <w:tcW w:w="1920" w:type="dxa"/>
          </w:tcPr>
          <w:p w:rsidR="002D31B8" w:rsidRPr="002C4CCF" w:rsidRDefault="002D31B8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2D31B8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2D31B8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2D31B8" w:rsidRPr="006B07F5" w:rsidRDefault="00634A20" w:rsidP="00F54B7C">
            <w:pPr>
              <w:rPr>
                <w:b w:val="0"/>
                <w:spacing w:val="-6"/>
                <w:sz w:val="24"/>
                <w:szCs w:val="24"/>
              </w:rPr>
            </w:pPr>
            <w:proofErr w:type="spellStart"/>
            <w:r w:rsidRPr="00634A20">
              <w:rPr>
                <w:b w:val="0"/>
                <w:spacing w:val="-6"/>
                <w:sz w:val="24"/>
                <w:szCs w:val="24"/>
              </w:rPr>
              <w:t>Алматы</w:t>
            </w:r>
            <w:proofErr w:type="spellEnd"/>
            <w:r w:rsidRPr="00634A20">
              <w:rPr>
                <w:b w:val="0"/>
                <w:spacing w:val="-6"/>
                <w:sz w:val="24"/>
                <w:szCs w:val="24"/>
              </w:rPr>
              <w:t xml:space="preserve"> қаласы Қоғамдық денсаулық сақтау басқармасының "№1 Қалалық </w:t>
            </w:r>
            <w:proofErr w:type="spellStart"/>
            <w:r w:rsidRPr="00634A20">
              <w:rPr>
                <w:b w:val="0"/>
                <w:spacing w:val="-6"/>
                <w:sz w:val="24"/>
                <w:szCs w:val="24"/>
              </w:rPr>
              <w:t>перзентхана</w:t>
            </w:r>
            <w:proofErr w:type="spellEnd"/>
            <w:r w:rsidRPr="00634A20">
              <w:rPr>
                <w:b w:val="0"/>
                <w:spacing w:val="-6"/>
                <w:sz w:val="24"/>
                <w:szCs w:val="24"/>
              </w:rPr>
              <w:t xml:space="preserve">" ШЖҚ КМК Байқау кеңесінің </w:t>
            </w:r>
            <w:proofErr w:type="spellStart"/>
            <w:r w:rsidRPr="00634A20">
              <w:rPr>
                <w:b w:val="0"/>
                <w:spacing w:val="-6"/>
                <w:sz w:val="24"/>
                <w:szCs w:val="24"/>
              </w:rPr>
              <w:t>хатшысын</w:t>
            </w:r>
            <w:proofErr w:type="spellEnd"/>
            <w:r w:rsidRPr="00634A20">
              <w:rPr>
                <w:b w:val="0"/>
                <w:spacing w:val="-6"/>
                <w:sz w:val="24"/>
                <w:szCs w:val="24"/>
              </w:rPr>
              <w:t xml:space="preserve"> тағайындау </w:t>
            </w:r>
            <w:proofErr w:type="spellStart"/>
            <w:r w:rsidRPr="00634A20">
              <w:rPr>
                <w:b w:val="0"/>
                <w:spacing w:val="-6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34A20" w:rsidRPr="00634A20" w:rsidRDefault="00634A20" w:rsidP="00634A20">
            <w:pPr>
              <w:pStyle w:val="Default"/>
              <w:jc w:val="both"/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Заңның 149 - бабы 1-тармағының 7) тармақшасына сәйкес: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Байқау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болады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2D31B8" w:rsidRPr="002C4CCF" w:rsidRDefault="00634A20" w:rsidP="00634A20">
            <w:pPr>
              <w:jc w:val="both"/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 xml:space="preserve">7) Байқау кеңесі Хатшысының өкілеттік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мерзімін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және жалақы мөлшерін тағайындайды, айқындайды, оның өкілеттігін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мерзімінен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бұрын тоқтатады).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A20" w:rsidRPr="00634A20" w:rsidRDefault="00634A20" w:rsidP="00634A2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A20">
              <w:rPr>
                <w:b w:val="0"/>
                <w:sz w:val="20"/>
                <w:szCs w:val="20"/>
                <w:lang w:val="en-US"/>
              </w:rPr>
              <w:t>III 2023 ж.</w:t>
            </w:r>
          </w:p>
          <w:p w:rsidR="002D31B8" w:rsidRPr="002C4CCF" w:rsidRDefault="00634A20" w:rsidP="00634A20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Pr="00634A20">
              <w:rPr>
                <w:b w:val="0"/>
                <w:sz w:val="20"/>
                <w:szCs w:val="20"/>
                <w:lang w:val="en-US"/>
              </w:rPr>
              <w:t>бірінші</w:t>
            </w:r>
            <w:proofErr w:type="spellEnd"/>
            <w:r w:rsidRPr="00634A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4A20">
              <w:rPr>
                <w:b w:val="0"/>
                <w:sz w:val="20"/>
                <w:szCs w:val="20"/>
                <w:lang w:val="en-US"/>
              </w:rPr>
              <w:t>отырыс</w:t>
            </w:r>
            <w:proofErr w:type="spellEnd"/>
            <w:r w:rsidRPr="00634A20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D31B8" w:rsidRPr="00700AD3" w:rsidRDefault="00700AD3" w:rsidP="00F54B7C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</w:t>
            </w:r>
          </w:p>
        </w:tc>
        <w:tc>
          <w:tcPr>
            <w:tcW w:w="1920" w:type="dxa"/>
          </w:tcPr>
          <w:p w:rsidR="002D31B8" w:rsidRPr="002C4CCF" w:rsidRDefault="002D31B8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540644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540644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540644" w:rsidRPr="00E72EE8" w:rsidRDefault="00634A20" w:rsidP="00F54B7C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2023 жылғы 1 жартыжылдықтағы кәсіпорынның қаржы-шаруашылық көрсеткіштері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есепті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тыңдау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34A20" w:rsidRPr="00634A20" w:rsidRDefault="00634A20" w:rsidP="00634A20">
            <w:pPr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634A20">
              <w:rPr>
                <w:b w:val="0"/>
                <w:sz w:val="18"/>
                <w:szCs w:val="18"/>
              </w:rPr>
              <w:t>Пп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сәйкес.4)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149-бабының 1-тармағы, Байқау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болады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2C4CCF" w:rsidRPr="002C4CCF" w:rsidRDefault="00634A20" w:rsidP="00634A20">
            <w:pPr>
              <w:jc w:val="both"/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 xml:space="preserve">4) бюджет қаражаты мен қосымша көздерден алынған қаражаттың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нысаналы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пайд</w:t>
            </w:r>
            <w:r w:rsidRPr="00634A20">
              <w:rPr>
                <w:b w:val="0"/>
                <w:sz w:val="18"/>
                <w:szCs w:val="18"/>
              </w:rPr>
              <w:t>а</w:t>
            </w:r>
            <w:r w:rsidRPr="00634A20">
              <w:rPr>
                <w:b w:val="0"/>
                <w:sz w:val="18"/>
                <w:szCs w:val="18"/>
              </w:rPr>
              <w:t>ланылуын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бақылау үшін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және оның құрылымдық бөлімшелерінің құжаттамасымен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кедергісіз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танысады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және көрсетілген қаражаттың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нысаналы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пайдаланылуын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тексеруді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жүзеге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асыру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үшін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тиісті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саланың уәкілетті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органына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жергілікті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атқарушы органға) ұсыныстар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енгізеді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4A20" w:rsidRPr="00634A20" w:rsidRDefault="00634A20" w:rsidP="00634A20">
            <w:pPr>
              <w:jc w:val="center"/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20"/>
                <w:szCs w:val="20"/>
              </w:rPr>
              <w:t>III 2023 ж.</w:t>
            </w:r>
          </w:p>
          <w:p w:rsidR="002C4CCF" w:rsidRPr="002C4CCF" w:rsidRDefault="002C4CCF" w:rsidP="00634A2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40644" w:rsidRPr="00700AD3" w:rsidRDefault="00700AD3" w:rsidP="00F54B7C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қаржы-экономикалық бөлімі</w:t>
            </w:r>
          </w:p>
        </w:tc>
        <w:tc>
          <w:tcPr>
            <w:tcW w:w="1920" w:type="dxa"/>
          </w:tcPr>
          <w:p w:rsidR="00540644" w:rsidRPr="002C4CCF" w:rsidRDefault="00540644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EA2ECC" w:rsidRPr="002C4CCF" w:rsidTr="006B07F5">
        <w:trPr>
          <w:gridAfter w:val="1"/>
          <w:wAfter w:w="1920" w:type="dxa"/>
          <w:trHeight w:val="138"/>
        </w:trPr>
        <w:tc>
          <w:tcPr>
            <w:tcW w:w="541" w:type="dxa"/>
            <w:tcBorders>
              <w:bottom w:val="single" w:sz="4" w:space="0" w:color="auto"/>
            </w:tcBorders>
          </w:tcPr>
          <w:p w:rsidR="00EA2ECC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EA2ECC" w:rsidRPr="00E72EE8" w:rsidRDefault="00634A20" w:rsidP="002C4CCF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Кәсіпорын қызметінің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басым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бағыттары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ұсыныстар әзірлеу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proofErr w:type="spellStart"/>
            <w:r w:rsidRPr="00634A20">
              <w:rPr>
                <w:b w:val="0"/>
                <w:sz w:val="18"/>
                <w:szCs w:val="18"/>
              </w:rPr>
              <w:t>Пп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сәйкес.9)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 1-тармағының 1-тармағы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өкілеттіктерге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ие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2C4CCF" w:rsidRPr="002C4CCF" w:rsidRDefault="00634A20" w:rsidP="00634A20">
            <w:pPr>
              <w:jc w:val="both"/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 xml:space="preserve">9)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 қызметінің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басым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бағыттары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бойынша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ұсыныстар әзірлейді.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2ECC" w:rsidRPr="002C4CCF" w:rsidRDefault="00EA2ECC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C4CC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2C4CCF">
              <w:rPr>
                <w:b w:val="0"/>
                <w:sz w:val="20"/>
                <w:szCs w:val="20"/>
              </w:rPr>
              <w:t xml:space="preserve">2023 </w:t>
            </w:r>
            <w:r w:rsidR="00700AD3">
              <w:rPr>
                <w:b w:val="0"/>
                <w:sz w:val="20"/>
                <w:szCs w:val="20"/>
              </w:rPr>
              <w:t>ж</w:t>
            </w:r>
            <w:r w:rsidR="002C4CC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526754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 xml:space="preserve">кәсіпорынның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жауапты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құрылымдық бөлімшелері мен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лау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зымды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тұлғалары</w:t>
            </w:r>
          </w:p>
        </w:tc>
      </w:tr>
      <w:tr w:rsidR="00CC7B40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4" w:space="0" w:color="auto"/>
            </w:tcBorders>
          </w:tcPr>
          <w:p w:rsidR="00CC7B40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634A20" w:rsidRPr="00634A20" w:rsidRDefault="00634A20" w:rsidP="00634A20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Денсаулық сақтау саласындағы кәсіпорынның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ішкі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қызметін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реттейтін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құжаттарды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бекіту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факті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634A20">
              <w:rPr>
                <w:b w:val="0"/>
                <w:sz w:val="24"/>
                <w:szCs w:val="24"/>
              </w:rPr>
              <w:t>)</w:t>
            </w:r>
          </w:p>
          <w:p w:rsidR="00CC7B40" w:rsidRPr="00E72EE8" w:rsidRDefault="00CC7B40" w:rsidP="0052675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пп.1)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 1-тармағының 2-бөлігі Бақылау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болады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CC7B40" w:rsidRPr="002C4CCF" w:rsidRDefault="00634A20" w:rsidP="00634A20">
            <w:pPr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18"/>
                <w:szCs w:val="18"/>
              </w:rPr>
              <w:t xml:space="preserve">1) денсаулық сақтау саласындағы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ішкі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қызметін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реттейтін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құжаттарды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бекітеді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7B40" w:rsidRPr="002C4CCF" w:rsidRDefault="00CC7B40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C4CCF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2023 </w:t>
            </w:r>
            <w:r w:rsidR="00700AD3">
              <w:rPr>
                <w:b w:val="0"/>
                <w:sz w:val="20"/>
                <w:szCs w:val="20"/>
              </w:rPr>
              <w:t>ж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CC7B40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 xml:space="preserve">кәсіпорынның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жауапты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құрылымдық бөлімшелері мен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лау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зымды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тұлғалары</w:t>
            </w:r>
          </w:p>
        </w:tc>
      </w:tr>
      <w:tr w:rsidR="00CC7B40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bottom w:val="single" w:sz="2" w:space="0" w:color="auto"/>
            </w:tcBorders>
          </w:tcPr>
          <w:p w:rsidR="00CC7B40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CC7B40" w:rsidRPr="00E72EE8" w:rsidRDefault="00634A20" w:rsidP="00F54B7C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>Ағымдағы тоқсанда қажеттілігіне қарай шығарылатын өзге де мәселелер.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пп.7)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 1-тармағының 2-бөлігі Бақылау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болады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lastRenderedPageBreak/>
              <w:t>7) осы Заңда және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немесе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) денсаулық сақтау саласындағы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жарғысында көзделген өзге де өкілеттіктерді жүзеге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асырады</w:t>
            </w:r>
            <w:proofErr w:type="spellEnd"/>
          </w:p>
          <w:p w:rsidR="00581B60" w:rsidRPr="00526754" w:rsidRDefault="00634A20" w:rsidP="00634A20">
            <w:pPr>
              <w:rPr>
                <w:b w:val="0"/>
                <w:sz w:val="18"/>
                <w:szCs w:val="18"/>
              </w:rPr>
            </w:pPr>
            <w:proofErr w:type="spellStart"/>
            <w:r w:rsidRPr="00634A20">
              <w:rPr>
                <w:b w:val="0"/>
                <w:sz w:val="18"/>
                <w:szCs w:val="18"/>
              </w:rPr>
              <w:t>тиісті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саланың уәкілетті органының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жергілікті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атқарушы органның) айрықша құзыретіне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жататындар</w:t>
            </w:r>
            <w:proofErr w:type="spellEnd"/>
            <w:r w:rsidRPr="00634A2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C7B40" w:rsidRPr="002C4CCF" w:rsidRDefault="00CC7B40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lastRenderedPageBreak/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C4CCF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.2023 </w:t>
            </w:r>
            <w:r w:rsidR="00700AD3">
              <w:rPr>
                <w:b w:val="0"/>
                <w:sz w:val="20"/>
                <w:szCs w:val="20"/>
              </w:rPr>
              <w:t>ж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bottom w:val="single" w:sz="2" w:space="0" w:color="auto"/>
            </w:tcBorders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CC7B40" w:rsidRPr="00700AD3" w:rsidRDefault="00700AD3" w:rsidP="00700AD3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 xml:space="preserve">кәсіпорынның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жауапты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құрылымдық </w:t>
            </w:r>
            <w:r w:rsidRPr="00700AD3">
              <w:rPr>
                <w:b w:val="0"/>
                <w:sz w:val="14"/>
                <w:szCs w:val="14"/>
              </w:rPr>
              <w:lastRenderedPageBreak/>
              <w:t xml:space="preserve">бөлімшелері мен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лау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зымды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тұлғалары</w:t>
            </w:r>
          </w:p>
        </w:tc>
      </w:tr>
      <w:tr w:rsidR="00EA2ECC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E72EE8" w:rsidRDefault="00634A20" w:rsidP="00C71FC2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Кәсіпорынның 2023 жылға арналған даму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жоспарына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өзгерістер мен толықтыруларды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келісу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(нақтылау)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пп.1)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"ҚР Заңының 149-бабының 1-тармағы:</w:t>
            </w:r>
          </w:p>
          <w:p w:rsidR="00C71FC2" w:rsidRPr="00C71FC2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 xml:space="preserve">1)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тиісті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саланың уәкілетті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органына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жергілікті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атқарушы органға)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кәсіпорынды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дамыту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жоспарының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жобасы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бойынша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, оған өзгерістер мен толықтырулар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енгізу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жөнінде қорытынды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береді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2C4CCF" w:rsidRDefault="00EA2ECC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 w:rsidR="00CC7B40">
              <w:rPr>
                <w:b w:val="0"/>
                <w:sz w:val="20"/>
                <w:szCs w:val="20"/>
              </w:rPr>
              <w:t xml:space="preserve"> 2023 </w:t>
            </w:r>
            <w:r w:rsidR="00700AD3">
              <w:rPr>
                <w:b w:val="0"/>
                <w:sz w:val="20"/>
                <w:szCs w:val="20"/>
              </w:rPr>
              <w:t>ж</w:t>
            </w:r>
            <w:r w:rsidR="00CC7B4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700AD3" w:rsidRDefault="00C71FC2" w:rsidP="00F54B7C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Главный экон</w:t>
            </w:r>
            <w:r w:rsidRPr="00700AD3">
              <w:rPr>
                <w:b w:val="0"/>
                <w:sz w:val="14"/>
                <w:szCs w:val="14"/>
              </w:rPr>
              <w:t>о</w:t>
            </w:r>
            <w:r w:rsidRPr="00700AD3">
              <w:rPr>
                <w:b w:val="0"/>
                <w:sz w:val="14"/>
                <w:szCs w:val="14"/>
              </w:rPr>
              <w:t>мист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87" w:type="dxa"/>
          </w:tcPr>
          <w:p w:rsidR="00BA459A" w:rsidRPr="00E72EE8" w:rsidRDefault="00634A20" w:rsidP="00BA459A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Ағымдағы қаржы жылының 9 айындағы кәсіпорын қызметі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есепті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тыңдау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</w:t>
            </w:r>
            <w:r w:rsidRPr="00634A20">
              <w:rPr>
                <w:b w:val="0"/>
                <w:sz w:val="24"/>
                <w:szCs w:val="24"/>
              </w:rPr>
              <w:t>у</w:t>
            </w:r>
            <w:r w:rsidRPr="00634A20">
              <w:rPr>
                <w:b w:val="0"/>
                <w:sz w:val="24"/>
                <w:szCs w:val="24"/>
              </w:rPr>
              <w:t>ралы</w:t>
            </w:r>
            <w:proofErr w:type="spellEnd"/>
          </w:p>
        </w:tc>
        <w:tc>
          <w:tcPr>
            <w:tcW w:w="6804" w:type="dxa"/>
          </w:tcPr>
          <w:p w:rsidR="00BA459A" w:rsidRPr="00BA459A" w:rsidRDefault="00634A20" w:rsidP="00EF1DB5">
            <w:pPr>
              <w:jc w:val="both"/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пп.4)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149-бабының 1-тармағы: Байқау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бар: 4) бюджет қаражаты мен қосымша көздерден алынған қаражаттың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нысаналы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пайдаланылуын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бақылау үшін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және оның құрылымдық бөлімшелерінің құжаттамасымен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кедергісіз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танысады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және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тиісті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саланың уәкілетті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органына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жергілікті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атқарушы органға) ұсыныстар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енгізеді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органға) көрсетілген қаражаттың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нысаналы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пайдаланылуын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тексеруді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жүзеге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асыру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үшін;</w:t>
            </w:r>
          </w:p>
        </w:tc>
        <w:tc>
          <w:tcPr>
            <w:tcW w:w="1418" w:type="dxa"/>
          </w:tcPr>
          <w:p w:rsidR="00BA459A" w:rsidRPr="002C4CCF" w:rsidRDefault="00BA459A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2023 </w:t>
            </w:r>
            <w:r w:rsidR="00700AD3">
              <w:rPr>
                <w:b w:val="0"/>
                <w:sz w:val="20"/>
                <w:szCs w:val="20"/>
              </w:rPr>
              <w:t>ж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36" w:type="dxa"/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EF1DB5" w:rsidRPr="00700AD3" w:rsidRDefault="00700AD3" w:rsidP="00700AD3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 xml:space="preserve">кәсіпорынның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жауапты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құрылымдық бөлімшелері мен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лау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зымды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тұлғалары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87" w:type="dxa"/>
          </w:tcPr>
          <w:p w:rsidR="00BA459A" w:rsidRPr="00E72EE8" w:rsidRDefault="00634A20" w:rsidP="00EF1DB5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Кәсіпорынның 2024 жылға арналған даму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жоспарын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келісу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</w:tcPr>
          <w:p w:rsidR="00BA459A" w:rsidRPr="00EF1DB5" w:rsidRDefault="00634A20" w:rsidP="00F54B7C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пп.1)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149-бабының 1-тармағы: Байқау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бар: 1)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тиісті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саланың уәкілетті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органына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жергілікті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атқарушы органға)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кәсіпорынды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дамыту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жоспарының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жобасы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бойынша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, оған өзгерістер мен толықтырулар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енгізу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жөнінде қорытынды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береді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A459A" w:rsidRPr="002C4CCF" w:rsidRDefault="00EF1DB5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2023 </w:t>
            </w:r>
            <w:r w:rsidR="00700AD3">
              <w:rPr>
                <w:b w:val="0"/>
                <w:sz w:val="20"/>
                <w:szCs w:val="20"/>
              </w:rPr>
              <w:t>ж</w:t>
            </w:r>
          </w:p>
        </w:tc>
        <w:tc>
          <w:tcPr>
            <w:tcW w:w="1636" w:type="dxa"/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BA459A" w:rsidRPr="00700AD3" w:rsidRDefault="00700AD3" w:rsidP="00700AD3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бас экономист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87" w:type="dxa"/>
          </w:tcPr>
          <w:p w:rsidR="00BA459A" w:rsidRPr="00E72EE8" w:rsidRDefault="00634A20" w:rsidP="00F54B7C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2024 жылға арналған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мемлекеттік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сатып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алу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жоспарымен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танысу</w:t>
            </w:r>
            <w:proofErr w:type="spellEnd"/>
          </w:p>
        </w:tc>
        <w:tc>
          <w:tcPr>
            <w:tcW w:w="6804" w:type="dxa"/>
          </w:tcPr>
          <w:p w:rsidR="00BA459A" w:rsidRPr="00EF1DB5" w:rsidRDefault="00634A20" w:rsidP="00F54B7C">
            <w:pPr>
              <w:jc w:val="both"/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пп.4)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149-бабының 1-тармағы: Байқау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бар: 4) бюджет қаражаты мен қосымша көздерден алынған қаражаттың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нысаналы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пайдаланылуын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бақылау үшін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және оның құрылымдық бөлімшелерінің құжаттамасымен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кедергісіз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танысады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және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тиісті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саланың уәкілетті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органына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жергілікті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атқарушы органға) ұсыныстар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енгізеді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органға) көрсетілген қаражаттың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нысаналы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пайдаланылуын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тексеруді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жүзеге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асыру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үшін;</w:t>
            </w:r>
          </w:p>
        </w:tc>
        <w:tc>
          <w:tcPr>
            <w:tcW w:w="1418" w:type="dxa"/>
          </w:tcPr>
          <w:p w:rsidR="00BA459A" w:rsidRPr="002C4CCF" w:rsidRDefault="00EF1DB5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BA459A" w:rsidRPr="00700AD3" w:rsidRDefault="00700AD3" w:rsidP="00F54B7C">
            <w:pPr>
              <w:rPr>
                <w:b w:val="0"/>
                <w:sz w:val="14"/>
                <w:szCs w:val="14"/>
              </w:rPr>
            </w:pPr>
            <w:proofErr w:type="spellStart"/>
            <w:r w:rsidRPr="00700AD3">
              <w:rPr>
                <w:b w:val="0"/>
                <w:sz w:val="14"/>
                <w:szCs w:val="14"/>
              </w:rPr>
              <w:t>Мемлекеттік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с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тып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алу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жөніндегі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маман</w:t>
            </w:r>
            <w:proofErr w:type="spellEnd"/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87" w:type="dxa"/>
          </w:tcPr>
          <w:p w:rsidR="00F4359F" w:rsidRPr="00E72EE8" w:rsidRDefault="00634A20" w:rsidP="0059548E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Қаржылық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есептілік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аудиті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үшін аудиторлық ұйымның қызметтеріне ақы төлеу мөлшерін айқындау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</w:tcPr>
          <w:p w:rsidR="00F4359F" w:rsidRPr="006B07F5" w:rsidRDefault="00634A20" w:rsidP="00634A20">
            <w:pPr>
              <w:pStyle w:val="a8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34A20">
              <w:rPr>
                <w:sz w:val="18"/>
                <w:szCs w:val="18"/>
              </w:rPr>
              <w:t>пп</w:t>
            </w:r>
            <w:proofErr w:type="spellEnd"/>
            <w:r w:rsidRPr="00634A20">
              <w:rPr>
                <w:sz w:val="18"/>
                <w:szCs w:val="18"/>
              </w:rPr>
              <w:t>."</w:t>
            </w:r>
            <w:proofErr w:type="spellStart"/>
            <w:r w:rsidRPr="00634A20">
              <w:rPr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sz w:val="18"/>
                <w:szCs w:val="18"/>
              </w:rPr>
              <w:t>туралы</w:t>
            </w:r>
            <w:proofErr w:type="spellEnd"/>
            <w:r w:rsidRPr="00634A20">
              <w:rPr>
                <w:sz w:val="18"/>
                <w:szCs w:val="18"/>
              </w:rPr>
              <w:t xml:space="preserve">" ҚР Заңының 151-бабының 1 және 2-баптары: Байқау кеңесі бар шаруашылық жүргізу құқығындағы </w:t>
            </w:r>
            <w:proofErr w:type="spellStart"/>
            <w:r w:rsidRPr="00634A20">
              <w:rPr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sz w:val="18"/>
                <w:szCs w:val="18"/>
              </w:rPr>
              <w:t xml:space="preserve"> кәсіпорын жылдық қаржылық </w:t>
            </w:r>
            <w:proofErr w:type="spellStart"/>
            <w:r w:rsidRPr="00634A20">
              <w:rPr>
                <w:sz w:val="18"/>
                <w:szCs w:val="18"/>
              </w:rPr>
              <w:t>есептілікке</w:t>
            </w:r>
            <w:proofErr w:type="spellEnd"/>
            <w:r w:rsidRPr="00634A20">
              <w:rPr>
                <w:sz w:val="18"/>
                <w:szCs w:val="18"/>
              </w:rPr>
              <w:t xml:space="preserve"> аудит жүргізуге </w:t>
            </w:r>
            <w:proofErr w:type="spellStart"/>
            <w:r w:rsidRPr="00634A20">
              <w:rPr>
                <w:sz w:val="18"/>
                <w:szCs w:val="18"/>
              </w:rPr>
              <w:t>міндетті</w:t>
            </w:r>
            <w:proofErr w:type="spellEnd"/>
          </w:p>
        </w:tc>
        <w:tc>
          <w:tcPr>
            <w:tcW w:w="1418" w:type="dxa"/>
          </w:tcPr>
          <w:p w:rsidR="00F4359F" w:rsidRPr="002C4CCF" w:rsidRDefault="00F4359F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2023 </w:t>
            </w:r>
            <w:r w:rsidR="00700AD3">
              <w:rPr>
                <w:b w:val="0"/>
                <w:sz w:val="20"/>
                <w:szCs w:val="20"/>
              </w:rPr>
              <w:t>ж</w:t>
            </w:r>
          </w:p>
        </w:tc>
        <w:tc>
          <w:tcPr>
            <w:tcW w:w="1636" w:type="dxa"/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F4359F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proofErr w:type="spellStart"/>
            <w:r w:rsidRPr="00700AD3">
              <w:rPr>
                <w:b w:val="0"/>
                <w:sz w:val="14"/>
                <w:szCs w:val="14"/>
              </w:rPr>
              <w:t>Мемлекеттік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с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тып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алу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жөніндегі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маман</w:t>
            </w:r>
            <w:proofErr w:type="spellEnd"/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12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634A20" w:rsidP="0059548E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Кәсіпорын қызметінің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басым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бағыттары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ұсыныстар әзірлеу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6804" w:type="dxa"/>
          </w:tcPr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proofErr w:type="spellStart"/>
            <w:r w:rsidRPr="00634A20">
              <w:rPr>
                <w:b w:val="0"/>
                <w:sz w:val="18"/>
                <w:szCs w:val="18"/>
              </w:rPr>
              <w:t>Пп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сәйкес.9)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 1-тармағының 1-тармағы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өкілеттіктерге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ие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F4359F" w:rsidRPr="002C4CCF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 xml:space="preserve">9)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 қызметінің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басым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бағыттары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бойынша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ұсыныстар әзірлейді.</w:t>
            </w:r>
          </w:p>
        </w:tc>
        <w:tc>
          <w:tcPr>
            <w:tcW w:w="1418" w:type="dxa"/>
          </w:tcPr>
          <w:p w:rsidR="00F4359F" w:rsidRPr="002C4CCF" w:rsidRDefault="00F4359F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2023 </w:t>
            </w:r>
            <w:r w:rsidR="00700AD3">
              <w:rPr>
                <w:b w:val="0"/>
                <w:sz w:val="20"/>
                <w:szCs w:val="20"/>
              </w:rPr>
              <w:t>ж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36" w:type="dxa"/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F4359F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 xml:space="preserve">кәсіпорынның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жауапты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құрылымдық бөлімшелері мен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лау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зымды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тұлғалары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13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634A20" w:rsidP="0059548E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 xml:space="preserve">Денсаулық сақтау саласындағы кәсіпорынның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ішкі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қызметін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реттейтін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құжаттарды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бекіту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туралы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факті</w:t>
            </w:r>
            <w:proofErr w:type="spellEnd"/>
            <w:r w:rsidRPr="00634A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A2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634A2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пп.1)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 1-тармағының 2-бөлігі Бақылау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болады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F4359F" w:rsidRPr="002C4CCF" w:rsidRDefault="00634A20" w:rsidP="00634A20">
            <w:pPr>
              <w:rPr>
                <w:b w:val="0"/>
                <w:sz w:val="20"/>
                <w:szCs w:val="20"/>
              </w:rPr>
            </w:pPr>
            <w:r w:rsidRPr="00634A20">
              <w:rPr>
                <w:b w:val="0"/>
                <w:sz w:val="18"/>
                <w:szCs w:val="18"/>
              </w:rPr>
              <w:t xml:space="preserve">1) денсаулық сақтау саласындағы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ішкі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қызметін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реттейтін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құжаттарды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бекітеді</w:t>
            </w:r>
            <w:proofErr w:type="spellEnd"/>
            <w:r w:rsidRPr="00634A20">
              <w:rPr>
                <w:b w:val="0"/>
                <w:sz w:val="18"/>
                <w:szCs w:val="18"/>
              </w:rPr>
              <w:t>;</w:t>
            </w: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F4359F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 xml:space="preserve">кәсіпорынның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жауапты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құрылымдық бөлімшелері мен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лау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зымды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тұлғалары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4359F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14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634A20" w:rsidP="0059548E">
            <w:pPr>
              <w:rPr>
                <w:b w:val="0"/>
                <w:sz w:val="24"/>
                <w:szCs w:val="24"/>
              </w:rPr>
            </w:pPr>
            <w:r w:rsidRPr="00634A20">
              <w:rPr>
                <w:b w:val="0"/>
                <w:sz w:val="24"/>
                <w:szCs w:val="24"/>
              </w:rPr>
              <w:t>Ағымдағы тоқсанда қажеттілігіне қарай шығарылатын өзге де мәселелер.</w:t>
            </w:r>
          </w:p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A20" w:rsidRPr="00634A20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пп.7) "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мүлік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туралы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" ҚР Заңының 149-бабы 1-тармағының 2-бөлігі Бақылау кеңесінің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мынадай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өкілеттіктері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болады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:</w:t>
            </w:r>
          </w:p>
          <w:p w:rsidR="00F4359F" w:rsidRPr="00526754" w:rsidRDefault="00634A20" w:rsidP="00634A20">
            <w:pPr>
              <w:rPr>
                <w:b w:val="0"/>
                <w:sz w:val="18"/>
                <w:szCs w:val="18"/>
              </w:rPr>
            </w:pPr>
            <w:r w:rsidRPr="00634A20">
              <w:rPr>
                <w:b w:val="0"/>
                <w:sz w:val="18"/>
                <w:szCs w:val="18"/>
              </w:rPr>
              <w:t>7) осы Заңда және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немесе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) денсаулық сақтау саласындағы шаруашылық жүргізу құқығындағы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мемлекеттік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кәсіпорынның жарғысында көзделген,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тиісті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саланың уәкілетті органының (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жергілікті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атқарушы органның) айрықша құзыретіне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жатпа</w:t>
            </w:r>
            <w:r w:rsidRPr="00634A20">
              <w:rPr>
                <w:b w:val="0"/>
                <w:sz w:val="18"/>
                <w:szCs w:val="18"/>
              </w:rPr>
              <w:t>й</w:t>
            </w:r>
            <w:r w:rsidRPr="00634A20">
              <w:rPr>
                <w:b w:val="0"/>
                <w:sz w:val="18"/>
                <w:szCs w:val="18"/>
              </w:rPr>
              <w:t>тын</w:t>
            </w:r>
            <w:proofErr w:type="spellEnd"/>
            <w:r w:rsidRPr="00634A20">
              <w:rPr>
                <w:b w:val="0"/>
                <w:sz w:val="18"/>
                <w:szCs w:val="18"/>
              </w:rPr>
              <w:t xml:space="preserve"> өзге де өкілеттіктерді жүзеге </w:t>
            </w:r>
            <w:proofErr w:type="spellStart"/>
            <w:r w:rsidRPr="00634A20">
              <w:rPr>
                <w:b w:val="0"/>
                <w:sz w:val="18"/>
                <w:szCs w:val="18"/>
              </w:rPr>
              <w:t>асырады</w:t>
            </w:r>
            <w:proofErr w:type="spellEnd"/>
            <w:r w:rsidRPr="00634A2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F4359F" w:rsidRPr="002C4CCF" w:rsidRDefault="00F4359F" w:rsidP="00700AD3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2023 </w:t>
            </w:r>
            <w:r w:rsidR="00700AD3">
              <w:rPr>
                <w:b w:val="0"/>
                <w:sz w:val="20"/>
                <w:szCs w:val="20"/>
              </w:rPr>
              <w:t>ж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36" w:type="dxa"/>
          </w:tcPr>
          <w:p w:rsidR="00700AD3" w:rsidRPr="00700AD3" w:rsidRDefault="00700AD3" w:rsidP="00700AD3">
            <w:pPr>
              <w:jc w:val="both"/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>бақылау кеңесі,</w:t>
            </w:r>
          </w:p>
          <w:p w:rsidR="00F4359F" w:rsidRPr="00700AD3" w:rsidRDefault="00700AD3" w:rsidP="00700AD3">
            <w:pPr>
              <w:rPr>
                <w:b w:val="0"/>
                <w:sz w:val="14"/>
                <w:szCs w:val="14"/>
              </w:rPr>
            </w:pPr>
            <w:r w:rsidRPr="00700AD3">
              <w:rPr>
                <w:b w:val="0"/>
                <w:sz w:val="14"/>
                <w:szCs w:val="14"/>
              </w:rPr>
              <w:t xml:space="preserve">кәсіпорынның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жауапты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құрылымдық бөлімшелері мен </w:t>
            </w:r>
            <w:proofErr w:type="spellStart"/>
            <w:r w:rsidRPr="00700AD3">
              <w:rPr>
                <w:b w:val="0"/>
                <w:sz w:val="14"/>
                <w:szCs w:val="14"/>
              </w:rPr>
              <w:t>лау</w:t>
            </w:r>
            <w:r w:rsidRPr="00700AD3">
              <w:rPr>
                <w:b w:val="0"/>
                <w:sz w:val="14"/>
                <w:szCs w:val="14"/>
              </w:rPr>
              <w:t>а</w:t>
            </w:r>
            <w:r w:rsidRPr="00700AD3">
              <w:rPr>
                <w:b w:val="0"/>
                <w:sz w:val="14"/>
                <w:szCs w:val="14"/>
              </w:rPr>
              <w:t>зымды</w:t>
            </w:r>
            <w:proofErr w:type="spellEnd"/>
            <w:r w:rsidRPr="00700AD3">
              <w:rPr>
                <w:b w:val="0"/>
                <w:sz w:val="14"/>
                <w:szCs w:val="14"/>
              </w:rPr>
              <w:t xml:space="preserve"> тұлғалары</w:t>
            </w:r>
          </w:p>
        </w:tc>
      </w:tr>
    </w:tbl>
    <w:p w:rsidR="0059681C" w:rsidRPr="00443686" w:rsidRDefault="0059681C" w:rsidP="00581B60">
      <w:pPr>
        <w:spacing w:after="0"/>
        <w:rPr>
          <w:b w:val="0"/>
          <w:sz w:val="24"/>
          <w:szCs w:val="24"/>
        </w:rPr>
      </w:pPr>
    </w:p>
    <w:sectPr w:rsidR="0059681C" w:rsidRPr="00443686" w:rsidSect="00700AD3">
      <w:footerReference w:type="default" r:id="rId8"/>
      <w:pgSz w:w="16838" w:h="11906" w:orient="landscape"/>
      <w:pgMar w:top="567" w:right="567" w:bottom="567" w:left="567" w:header="709" w:footer="301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5F" w:rsidRDefault="00CD245F" w:rsidP="00DA656F">
      <w:pPr>
        <w:spacing w:after="0" w:line="240" w:lineRule="auto"/>
      </w:pPr>
      <w:r>
        <w:separator/>
      </w:r>
    </w:p>
  </w:endnote>
  <w:endnote w:type="continuationSeparator" w:id="0">
    <w:p w:rsidR="00CD245F" w:rsidRDefault="00CD245F" w:rsidP="00DA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8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1FC2" w:rsidRDefault="003D5BA8">
        <w:pPr>
          <w:pStyle w:val="a6"/>
          <w:jc w:val="center"/>
        </w:pPr>
        <w:r w:rsidRPr="006B07F5">
          <w:rPr>
            <w:b w:val="0"/>
            <w:sz w:val="20"/>
            <w:szCs w:val="20"/>
          </w:rPr>
          <w:fldChar w:fldCharType="begin"/>
        </w:r>
        <w:r w:rsidR="00C71FC2" w:rsidRPr="006B07F5">
          <w:rPr>
            <w:b w:val="0"/>
            <w:sz w:val="20"/>
            <w:szCs w:val="20"/>
          </w:rPr>
          <w:instrText xml:space="preserve"> PAGE   \* MERGEFORMAT </w:instrText>
        </w:r>
        <w:r w:rsidRPr="006B07F5">
          <w:rPr>
            <w:b w:val="0"/>
            <w:sz w:val="20"/>
            <w:szCs w:val="20"/>
          </w:rPr>
          <w:fldChar w:fldCharType="separate"/>
        </w:r>
        <w:r w:rsidR="00700AD3">
          <w:rPr>
            <w:b w:val="0"/>
            <w:noProof/>
            <w:sz w:val="20"/>
            <w:szCs w:val="20"/>
          </w:rPr>
          <w:t>1</w:t>
        </w:r>
        <w:r w:rsidRPr="006B07F5">
          <w:rPr>
            <w:b w:val="0"/>
            <w:sz w:val="20"/>
            <w:szCs w:val="20"/>
          </w:rPr>
          <w:fldChar w:fldCharType="end"/>
        </w:r>
      </w:p>
    </w:sdtContent>
  </w:sdt>
  <w:p w:rsidR="00C71FC2" w:rsidRDefault="00C71F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5F" w:rsidRDefault="00CD245F" w:rsidP="00DA656F">
      <w:pPr>
        <w:spacing w:after="0" w:line="240" w:lineRule="auto"/>
      </w:pPr>
      <w:r>
        <w:separator/>
      </w:r>
    </w:p>
  </w:footnote>
  <w:footnote w:type="continuationSeparator" w:id="0">
    <w:p w:rsidR="00CD245F" w:rsidRDefault="00CD245F" w:rsidP="00DA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FC2"/>
    <w:multiLevelType w:val="hybridMultilevel"/>
    <w:tmpl w:val="3BC2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1C"/>
    <w:rsid w:val="000956D0"/>
    <w:rsid w:val="000C7226"/>
    <w:rsid w:val="00127BDF"/>
    <w:rsid w:val="0013607F"/>
    <w:rsid w:val="00172D3F"/>
    <w:rsid w:val="0018309A"/>
    <w:rsid w:val="001C0E8E"/>
    <w:rsid w:val="001E42D1"/>
    <w:rsid w:val="00216F7D"/>
    <w:rsid w:val="00234D0C"/>
    <w:rsid w:val="00267D20"/>
    <w:rsid w:val="0028349E"/>
    <w:rsid w:val="002C4CCF"/>
    <w:rsid w:val="002D31B8"/>
    <w:rsid w:val="002E4869"/>
    <w:rsid w:val="002F4565"/>
    <w:rsid w:val="003477E1"/>
    <w:rsid w:val="00357019"/>
    <w:rsid w:val="00363B33"/>
    <w:rsid w:val="003846E6"/>
    <w:rsid w:val="003D5BA8"/>
    <w:rsid w:val="00404745"/>
    <w:rsid w:val="00412257"/>
    <w:rsid w:val="00443686"/>
    <w:rsid w:val="00463931"/>
    <w:rsid w:val="004A61FC"/>
    <w:rsid w:val="004D6F9C"/>
    <w:rsid w:val="00526754"/>
    <w:rsid w:val="00540644"/>
    <w:rsid w:val="0056441B"/>
    <w:rsid w:val="00581B60"/>
    <w:rsid w:val="0059681C"/>
    <w:rsid w:val="005A4794"/>
    <w:rsid w:val="005B4969"/>
    <w:rsid w:val="005D47FC"/>
    <w:rsid w:val="006133C5"/>
    <w:rsid w:val="0061344A"/>
    <w:rsid w:val="00634A20"/>
    <w:rsid w:val="00663161"/>
    <w:rsid w:val="006B07F5"/>
    <w:rsid w:val="006E5E0A"/>
    <w:rsid w:val="00700AD3"/>
    <w:rsid w:val="0071794D"/>
    <w:rsid w:val="00734E5A"/>
    <w:rsid w:val="00755027"/>
    <w:rsid w:val="007D35FB"/>
    <w:rsid w:val="007E646B"/>
    <w:rsid w:val="008049CF"/>
    <w:rsid w:val="00830442"/>
    <w:rsid w:val="00865F73"/>
    <w:rsid w:val="008B77A1"/>
    <w:rsid w:val="008C3A3A"/>
    <w:rsid w:val="0091020B"/>
    <w:rsid w:val="009B428E"/>
    <w:rsid w:val="009D433F"/>
    <w:rsid w:val="00A106C8"/>
    <w:rsid w:val="00AC39A1"/>
    <w:rsid w:val="00AC438B"/>
    <w:rsid w:val="00B05968"/>
    <w:rsid w:val="00B14D41"/>
    <w:rsid w:val="00B446EC"/>
    <w:rsid w:val="00B61CD5"/>
    <w:rsid w:val="00B64B24"/>
    <w:rsid w:val="00B661A4"/>
    <w:rsid w:val="00B75844"/>
    <w:rsid w:val="00BA459A"/>
    <w:rsid w:val="00C17EAA"/>
    <w:rsid w:val="00C71FC2"/>
    <w:rsid w:val="00CA3BEE"/>
    <w:rsid w:val="00CC7B40"/>
    <w:rsid w:val="00CD00B6"/>
    <w:rsid w:val="00CD245F"/>
    <w:rsid w:val="00CE5138"/>
    <w:rsid w:val="00D01A7D"/>
    <w:rsid w:val="00D3200C"/>
    <w:rsid w:val="00D36C73"/>
    <w:rsid w:val="00D8076A"/>
    <w:rsid w:val="00D97B7A"/>
    <w:rsid w:val="00DA656F"/>
    <w:rsid w:val="00DB6D87"/>
    <w:rsid w:val="00DE7889"/>
    <w:rsid w:val="00E0670C"/>
    <w:rsid w:val="00E41519"/>
    <w:rsid w:val="00E474E5"/>
    <w:rsid w:val="00E56568"/>
    <w:rsid w:val="00E72EE8"/>
    <w:rsid w:val="00EA2ECC"/>
    <w:rsid w:val="00EE7DA7"/>
    <w:rsid w:val="00EF1DB5"/>
    <w:rsid w:val="00EF620E"/>
    <w:rsid w:val="00F20E90"/>
    <w:rsid w:val="00F4359F"/>
    <w:rsid w:val="00F54B7C"/>
    <w:rsid w:val="00F84824"/>
    <w:rsid w:val="00F93B67"/>
    <w:rsid w:val="00FC3676"/>
    <w:rsid w:val="00FD5B54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56F"/>
  </w:style>
  <w:style w:type="paragraph" w:styleId="a6">
    <w:name w:val="footer"/>
    <w:basedOn w:val="a"/>
    <w:link w:val="a7"/>
    <w:uiPriority w:val="99"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56F"/>
  </w:style>
  <w:style w:type="paragraph" w:customStyle="1" w:styleId="Default">
    <w:name w:val="Default"/>
    <w:rsid w:val="007550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A3BE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DA6D-AC7B-4FB1-9DCB-4BCB2A25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2023-08-15T05:22:00Z</cp:lastPrinted>
  <dcterms:created xsi:type="dcterms:W3CDTF">2024-02-28T05:41:00Z</dcterms:created>
  <dcterms:modified xsi:type="dcterms:W3CDTF">2024-02-28T05:54:00Z</dcterms:modified>
</cp:coreProperties>
</file>