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ГКП на ПХВ «Городской родильный дом №1» Управления здравоохранения г.Алматы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>Отчет</w:t>
      </w:r>
    </w:p>
    <w:p>
      <w:pPr>
        <w:pStyle w:val="Normal"/>
        <w:spacing w:lineRule="auto" w:line="240" w:before="0" w:after="0"/>
        <w:jc w:val="center"/>
        <w:rPr/>
      </w:pPr>
      <w:r>
        <w:rPr/>
        <w:t>О деятельности наблюдательного совета государственного коммунального предприятия на праве хозяйственного ведения «Городской родильный дом № 1» Управления здравоохранения города Алматы</w:t>
      </w:r>
    </w:p>
    <w:p>
      <w:pPr>
        <w:pStyle w:val="Normal"/>
        <w:spacing w:lineRule="auto" w:line="240" w:before="0" w:after="0"/>
        <w:jc w:val="center"/>
        <w:rPr/>
      </w:pPr>
      <w:r>
        <w:rPr/>
        <w:t>за 2022 год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1"/>
        <w:spacing w:lineRule="auto" w:line="228" w:beforeAutospacing="0" w:before="0" w:afterAutospacing="0" w:after="0"/>
        <w:ind w:firstLine="709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>Наблюдательный совет был введен в структуру ГКП на ПХВ «Городской родильный дом № 1» УЗ г.Алматы с 2020 года. В состав Наблюдательного совета ГКП на ПХВ «Городской родильный дом №1» Управления здравоохранения г.Алматы входят:</w:t>
      </w:r>
    </w:p>
    <w:p>
      <w:pPr>
        <w:pStyle w:val="1"/>
        <w:spacing w:lineRule="auto" w:line="228" w:beforeAutospacing="0" w:before="0" w:afterAutospacing="0" w:after="0"/>
        <w:ind w:firstLine="709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>1. Алдунгаров Алимжан Амангельдиевич, юриспруденция, юрист, магистр права, руководитель ТОО (на основании приказа Управления общественного здоровья г.Алматы № 440-к от 26.12.2019 года «О назначении на должность члена наблюдательного совета государственного предприятия Управления общественного здоровья города Алматы»);</w:t>
      </w:r>
    </w:p>
    <w:p>
      <w:pPr>
        <w:pStyle w:val="1"/>
        <w:spacing w:lineRule="auto" w:line="228" w:beforeAutospacing="0" w:before="0" w:afterAutospacing="0" w:after="0"/>
        <w:ind w:firstLine="709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>2. Исаева Бакытшолпан Губдулхакимовна, лечебное дело, врач ревматолог, д.м.н, профессор кафедры ревматологии НАОНМУ (на основании приказа Управления общественного здоровья г.Алматы № 440-к от 26.12.2019 года «О назначении на должность члена наблюдательного совета государственного предприятия Управления общественного здоровья города Алматы»);</w:t>
      </w:r>
    </w:p>
    <w:p>
      <w:pPr>
        <w:pStyle w:val="1"/>
        <w:spacing w:lineRule="auto" w:line="228" w:beforeAutospacing="0" w:before="0" w:afterAutospacing="0" w:after="0"/>
        <w:ind w:firstLine="709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>3. Пасько Галина Ивановна, сестринское дело, менеджер, магистр бизнеса и управления, заведующая кафедрой ТОО «Медицинская академия последипломного образования» (на основании приказа Управления общественного здоровья г.Алматы № 440-к от 26.12.2019 года «О назначении на должность члена наблюдательного совета государственного предприятия Управления общественного здоровья города Алматы»);</w:t>
      </w:r>
    </w:p>
    <w:p>
      <w:pPr>
        <w:pStyle w:val="1"/>
        <w:spacing w:lineRule="auto" w:line="228" w:beforeAutospacing="0" w:before="0" w:afterAutospacing="0" w:after="0"/>
        <w:ind w:firstLine="709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>4. Жубанова Диана Алибековна, представитель УОЗ г.Алматы (на основании приказа Управления общественного здоровья г.Алматы № 309-к от 02.12.2020 года «О внесении изменений в некоторые приказы Управления общественного здоровья города Алматы»);</w:t>
      </w:r>
    </w:p>
    <w:p>
      <w:pPr>
        <w:pStyle w:val="1"/>
        <w:spacing w:lineRule="auto" w:line="228" w:beforeAutospacing="0" w:before="0" w:afterAutospacing="0" w:after="0"/>
        <w:ind w:firstLine="709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>5. Смольков Игорь Николаевич, главный врач ГКП на ПХВ «Городской родильный дом № 1» УЗ г.Алматы (на основании приказа Управления общественного здоровья г.Алматы № 53-к от 16.03.2021 года «О назначении Смолькова И.Н.»).</w:t>
      </w:r>
    </w:p>
    <w:p>
      <w:pPr>
        <w:pStyle w:val="1"/>
        <w:spacing w:lineRule="auto" w:line="228" w:beforeAutospacing="0" w:before="0" w:afterAutospacing="0" w:after="0"/>
        <w:ind w:firstLine="709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За отчетный период 2022 года было проведено 6 заседаний наблюдательного совета, из них очных – 4 (08.02.2022 г., 24.05.2022 г., 10.06.2022 г., 15.09.2022 г.), дистанционных – 2 (17.11.2022 г., 21.12.2022 г.). </w:t>
      </w:r>
    </w:p>
    <w:p>
      <w:pPr>
        <w:pStyle w:val="1"/>
        <w:spacing w:lineRule="auto" w:line="228" w:beforeAutospacing="0" w:before="0" w:afterAutospacing="0" w:after="0"/>
        <w:ind w:firstLine="709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>Обеспечено присутствие членов наблюдательного совета: Алдунгаров А.А (100%), Жубанова Д.А. (0%), Исаева Б.Г. (0%), Пасько Г.И. (100%), Смольков И.Н. (100%). В отношении Жубановой Д.А. и Исаевой Б.Г. были направлены обращения в УОЗ г.Алматы с просьбой о замене данных членов наблюдательного совета.</w:t>
      </w:r>
    </w:p>
    <w:p>
      <w:pPr>
        <w:pStyle w:val="1"/>
        <w:spacing w:lineRule="auto" w:line="228" w:beforeAutospacing="0" w:before="0" w:afterAutospacing="0" w:after="0"/>
        <w:ind w:firstLine="709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>В ходе заседаний Наблюдательного совета в 2022 году были рассмотрены вопросы, касающиеся деятельности ГКП на ПХВ «Городской родильный дом № 1» Управления здравоохранения г.Алматы (далее – Предприятие):</w:t>
      </w:r>
    </w:p>
    <w:p>
      <w:pPr>
        <w:pStyle w:val="Default"/>
        <w:numPr>
          <w:ilvl w:val="0"/>
          <w:numId w:val="0"/>
        </w:numPr>
        <w:spacing w:lineRule="auto" w:line="228"/>
        <w:ind w:firstLine="709"/>
        <w:jc w:val="both"/>
        <w:outlineLvl w:val="0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▪ </w:t>
      </w:r>
      <w:r>
        <w:rPr>
          <w:b w:val="false"/>
          <w:sz w:val="27"/>
          <w:szCs w:val="27"/>
        </w:rPr>
        <w:t>Ознакомление с Отчетом об итогах работы Предприятия за 2021 год.</w:t>
      </w:r>
    </w:p>
    <w:p>
      <w:pPr>
        <w:pStyle w:val="Default"/>
        <w:numPr>
          <w:ilvl w:val="0"/>
          <w:numId w:val="0"/>
        </w:numPr>
        <w:spacing w:lineRule="auto" w:line="228"/>
        <w:ind w:firstLine="709"/>
        <w:jc w:val="both"/>
        <w:outlineLvl w:val="0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▪ </w:t>
      </w:r>
      <w:r>
        <w:rPr>
          <w:b w:val="false"/>
          <w:sz w:val="27"/>
          <w:szCs w:val="27"/>
        </w:rPr>
        <w:t>Назначение секретаря Наблюдательного совета и определение размера заработной платы.</w:t>
      </w:r>
    </w:p>
    <w:p>
      <w:pPr>
        <w:pStyle w:val="Default"/>
        <w:numPr>
          <w:ilvl w:val="0"/>
          <w:numId w:val="0"/>
        </w:numPr>
        <w:spacing w:lineRule="auto" w:line="228"/>
        <w:ind w:firstLine="709"/>
        <w:jc w:val="both"/>
        <w:outlineLvl w:val="0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▪ </w:t>
      </w:r>
      <w:r>
        <w:rPr>
          <w:b w:val="false"/>
          <w:sz w:val="27"/>
          <w:szCs w:val="27"/>
        </w:rPr>
        <w:t xml:space="preserve">Определение круга проблемных вопросов финансово-хозяйственной деятельности Предприятия в связи с изменений социально-экономической ситуации в РК. </w:t>
      </w:r>
    </w:p>
    <w:p>
      <w:pPr>
        <w:pStyle w:val="Default"/>
        <w:numPr>
          <w:ilvl w:val="0"/>
          <w:numId w:val="0"/>
        </w:numPr>
        <w:spacing w:lineRule="auto" w:line="228"/>
        <w:ind w:firstLine="709"/>
        <w:jc w:val="both"/>
        <w:outlineLvl w:val="0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▪ </w:t>
      </w:r>
      <w:r>
        <w:rPr>
          <w:b w:val="false"/>
          <w:sz w:val="27"/>
          <w:szCs w:val="27"/>
        </w:rPr>
        <w:t>Утверждение Плана работы Наблюдательного совета на 2022 год.</w:t>
      </w:r>
    </w:p>
    <w:p>
      <w:pPr>
        <w:pStyle w:val="Default"/>
        <w:numPr>
          <w:ilvl w:val="0"/>
          <w:numId w:val="0"/>
        </w:numPr>
        <w:spacing w:lineRule="auto" w:line="228"/>
        <w:ind w:firstLine="709"/>
        <w:jc w:val="both"/>
        <w:outlineLvl w:val="0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▪ </w:t>
      </w:r>
      <w:r>
        <w:rPr>
          <w:b w:val="false"/>
          <w:sz w:val="27"/>
          <w:szCs w:val="27"/>
        </w:rPr>
        <w:t xml:space="preserve">Ознакомление с аудиторским заключением за 2021 год </w:t>
      </w:r>
    </w:p>
    <w:p>
      <w:pPr>
        <w:pStyle w:val="Default"/>
        <w:numPr>
          <w:ilvl w:val="0"/>
          <w:numId w:val="0"/>
        </w:numPr>
        <w:spacing w:lineRule="auto" w:line="228"/>
        <w:ind w:firstLine="709"/>
        <w:jc w:val="both"/>
        <w:outlineLvl w:val="0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▪ </w:t>
      </w:r>
      <w:r>
        <w:rPr>
          <w:b w:val="false"/>
          <w:sz w:val="27"/>
          <w:szCs w:val="27"/>
        </w:rPr>
        <w:t>Решение вопроса о распределении чистой прибыли по результатам рассмотрения аудиторского заключения.</w:t>
      </w:r>
    </w:p>
    <w:p>
      <w:pPr>
        <w:pStyle w:val="Default"/>
        <w:numPr>
          <w:ilvl w:val="0"/>
          <w:numId w:val="0"/>
        </w:numPr>
        <w:spacing w:lineRule="auto" w:line="228"/>
        <w:ind w:firstLine="709"/>
        <w:jc w:val="both"/>
        <w:outlineLvl w:val="0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▪ </w:t>
      </w:r>
      <w:r>
        <w:rPr>
          <w:b w:val="false"/>
          <w:sz w:val="27"/>
          <w:szCs w:val="27"/>
        </w:rPr>
        <w:t xml:space="preserve">Согласование исполнения Плана развития Предприятия за 2021 год. </w:t>
      </w:r>
    </w:p>
    <w:p>
      <w:pPr>
        <w:pStyle w:val="Default"/>
        <w:numPr>
          <w:ilvl w:val="0"/>
          <w:numId w:val="0"/>
        </w:numPr>
        <w:spacing w:lineRule="auto" w:line="228"/>
        <w:ind w:firstLine="709"/>
        <w:jc w:val="both"/>
        <w:outlineLvl w:val="0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▪ </w:t>
      </w:r>
      <w:r>
        <w:rPr>
          <w:b w:val="false"/>
          <w:sz w:val="27"/>
          <w:szCs w:val="27"/>
        </w:rPr>
        <w:t>Отчет о результатах финансово-хозяйственной деятельности Предприятия за I квартал 2022 года.</w:t>
      </w:r>
    </w:p>
    <w:p>
      <w:pPr>
        <w:pStyle w:val="Normal"/>
        <w:numPr>
          <w:ilvl w:val="0"/>
          <w:numId w:val="0"/>
        </w:numPr>
        <w:spacing w:lineRule="auto" w:line="228" w:before="0" w:after="0"/>
        <w:ind w:firstLine="709"/>
        <w:jc w:val="both"/>
        <w:outlineLvl w:val="0"/>
        <w:rPr>
          <w:sz w:val="27"/>
          <w:szCs w:val="27"/>
        </w:rPr>
      </w:pPr>
      <w:r>
        <w:rPr>
          <w:b w:val="false"/>
          <w:sz w:val="27"/>
          <w:szCs w:val="27"/>
        </w:rPr>
        <w:t xml:space="preserve">▪ </w:t>
      </w:r>
      <w:r>
        <w:rPr>
          <w:b w:val="false"/>
          <w:sz w:val="27"/>
          <w:szCs w:val="27"/>
        </w:rPr>
        <w:t>Согласование должностной инструкции специалиста по антикоррупционному комплаенсу (офицера-комплаенс), внесение изменений в штатное расписание, определение размера оплаты труда, согласование кандидатуры.</w:t>
      </w:r>
    </w:p>
    <w:p>
      <w:pPr>
        <w:pStyle w:val="Default"/>
        <w:numPr>
          <w:ilvl w:val="0"/>
          <w:numId w:val="0"/>
        </w:numPr>
        <w:spacing w:lineRule="auto" w:line="228"/>
        <w:ind w:firstLine="709"/>
        <w:jc w:val="both"/>
        <w:outlineLvl w:val="0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▪ </w:t>
      </w:r>
      <w:r>
        <w:rPr>
          <w:b w:val="false"/>
          <w:sz w:val="27"/>
          <w:szCs w:val="27"/>
        </w:rPr>
        <w:t xml:space="preserve">Отчет о государственных закупках товаров, работ, услуг, а также о закупе лекарственных средств и медицинских изделий за текущий период 2022 года. </w:t>
      </w:r>
    </w:p>
    <w:p>
      <w:pPr>
        <w:pStyle w:val="Default"/>
        <w:numPr>
          <w:ilvl w:val="0"/>
          <w:numId w:val="0"/>
        </w:numPr>
        <w:spacing w:lineRule="auto" w:line="228"/>
        <w:ind w:firstLine="709"/>
        <w:jc w:val="both"/>
        <w:outlineLvl w:val="0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▪ </w:t>
      </w:r>
      <w:r>
        <w:rPr>
          <w:b w:val="false"/>
          <w:sz w:val="27"/>
          <w:szCs w:val="27"/>
        </w:rPr>
        <w:t xml:space="preserve">Обзор текущих проблемных вопросов  и принятие решений по ним (ситуация с финансированием, отчет о текущей финансово-хозяйственной деятельности, актуализация уставного капитала и пр.) </w:t>
      </w:r>
    </w:p>
    <w:p>
      <w:pPr>
        <w:pStyle w:val="Default"/>
        <w:numPr>
          <w:ilvl w:val="0"/>
          <w:numId w:val="0"/>
        </w:numPr>
        <w:spacing w:lineRule="auto" w:line="228"/>
        <w:ind w:firstLine="709"/>
        <w:jc w:val="both"/>
        <w:outlineLvl w:val="0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▪ </w:t>
      </w:r>
      <w:r>
        <w:rPr>
          <w:b w:val="false"/>
          <w:sz w:val="27"/>
          <w:szCs w:val="27"/>
        </w:rPr>
        <w:t xml:space="preserve">Обсуждение проектов и подписание обращений в компетентные органы, инициированных НС. </w:t>
      </w:r>
    </w:p>
    <w:p>
      <w:pPr>
        <w:pStyle w:val="Default"/>
        <w:ind w:firstLine="708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▪ </w:t>
      </w:r>
      <w:r>
        <w:rPr>
          <w:b w:val="false"/>
          <w:sz w:val="27"/>
          <w:szCs w:val="27"/>
        </w:rPr>
        <w:t xml:space="preserve">Ознакомление с отчетом о финансово-хозяйственной деятельности Предприятия за I полугодие 2022 года. </w:t>
      </w:r>
    </w:p>
    <w:p>
      <w:pPr>
        <w:pStyle w:val="1"/>
        <w:spacing w:beforeAutospacing="0" w:before="0" w:afterAutospacing="0" w:after="0"/>
        <w:ind w:firstLine="708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▪ </w:t>
      </w:r>
      <w:r>
        <w:rPr>
          <w:b w:val="false"/>
          <w:sz w:val="27"/>
          <w:szCs w:val="27"/>
        </w:rPr>
        <w:t>Ознакомление с отчетом о текущей финансово-хозяйственной деятельности Предприятия, обзор текущих проблемных вопросов  и принятие решений по ним (ситуация с финансированием, убыточность Предприятия, кредиторская задолженность, проблемные вопросы государственных закупок и пр.)</w:t>
      </w:r>
    </w:p>
    <w:p>
      <w:pPr>
        <w:pStyle w:val="Default"/>
        <w:tabs>
          <w:tab w:val="clear" w:pos="708"/>
          <w:tab w:val="left" w:pos="709" w:leader="none"/>
        </w:tabs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ab/>
        <w:t>▪ Согласование изменений, вносимых в План развития Предприятия на 2022 г.</w:t>
      </w:r>
    </w:p>
    <w:p>
      <w:pPr>
        <w:pStyle w:val="Default"/>
        <w:tabs>
          <w:tab w:val="clear" w:pos="708"/>
          <w:tab w:val="left" w:pos="709" w:leader="none"/>
        </w:tabs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ab/>
        <w:t>▪ Утверждение внутренней документации Предприятия по вопросам антикоррупционной деятельности.</w:t>
      </w:r>
    </w:p>
    <w:p>
      <w:pPr>
        <w:pStyle w:val="Default"/>
        <w:tabs>
          <w:tab w:val="clear" w:pos="708"/>
          <w:tab w:val="left" w:pos="709" w:leader="none"/>
        </w:tabs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ab/>
        <w:t xml:space="preserve">▪ Согласование Плана развития Предприятия на 2023 год </w:t>
      </w:r>
    </w:p>
    <w:p>
      <w:pPr>
        <w:pStyle w:val="Default"/>
        <w:tabs>
          <w:tab w:val="clear" w:pos="708"/>
          <w:tab w:val="left" w:pos="709" w:leader="none"/>
        </w:tabs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ab/>
        <w:t xml:space="preserve">▪ Утверждение Плана работы наблюдательного совета на 2023 год, утверждение Плана мероприятий по противодействию коррупции в ГКП на ПХВ «Городской родильный дом № 1» Управления здравоохранения г.Алматы. 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i/>
          <w:i/>
          <w:sz w:val="27"/>
          <w:szCs w:val="27"/>
        </w:rPr>
      </w:pPr>
      <w:r>
        <w:rPr>
          <w:b w:val="false"/>
          <w:i/>
          <w:sz w:val="27"/>
          <w:szCs w:val="27"/>
        </w:rPr>
        <w:t xml:space="preserve">Вынесен ряд протокольных поручений, в том числе: </w:t>
      </w:r>
    </w:p>
    <w:p>
      <w:pPr>
        <w:pStyle w:val="Normal"/>
        <w:spacing w:lineRule="auto" w:line="240" w:before="0" w:after="0"/>
        <w:ind w:firstLine="709"/>
        <w:jc w:val="both"/>
        <w:rPr>
          <w:iCs/>
          <w:sz w:val="27"/>
          <w:szCs w:val="27"/>
        </w:rPr>
      </w:pPr>
      <w:r>
        <w:rPr>
          <w:b w:val="false"/>
          <w:iCs/>
          <w:sz w:val="27"/>
          <w:szCs w:val="27"/>
        </w:rPr>
        <w:t xml:space="preserve">▪ </w:t>
      </w:r>
      <w:r>
        <w:rPr>
          <w:b w:val="false"/>
          <w:iCs/>
          <w:sz w:val="27"/>
          <w:szCs w:val="27"/>
        </w:rPr>
        <w:t>Поручить первому руководителю в 2022 году активизировать работу по решению проблемных вопросов Предприятия, отраженных в отчете с предоставлением информации о принятых мерах Наблюдательному совету.</w:t>
      </w:r>
    </w:p>
    <w:p>
      <w:pPr>
        <w:pStyle w:val="Normal"/>
        <w:spacing w:lineRule="auto" w:line="240" w:before="0" w:after="0"/>
        <w:ind w:firstLine="709"/>
        <w:jc w:val="both"/>
        <w:rPr>
          <w:iCs/>
          <w:sz w:val="27"/>
          <w:szCs w:val="27"/>
        </w:rPr>
      </w:pPr>
      <w:r>
        <w:rPr>
          <w:b w:val="false"/>
          <w:iCs/>
          <w:sz w:val="27"/>
          <w:szCs w:val="27"/>
        </w:rPr>
        <w:t xml:space="preserve">▪ </w:t>
      </w:r>
      <w:r>
        <w:rPr>
          <w:b w:val="false"/>
          <w:iCs/>
          <w:sz w:val="27"/>
          <w:szCs w:val="27"/>
        </w:rPr>
        <w:t>Службе внутреннего аудита продолжить принятие активных мер в 2022 года, направленных на снижение штрафных санкций, налагаемых на Городской родильный дом № 1 со стороны ФСМС.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iCs/>
          <w:sz w:val="27"/>
          <w:szCs w:val="27"/>
        </w:rPr>
      </w:pPr>
      <w:r>
        <w:rPr>
          <w:b w:val="false"/>
          <w:iCs/>
          <w:sz w:val="27"/>
          <w:szCs w:val="27"/>
        </w:rPr>
        <w:t xml:space="preserve">▪ </w:t>
      </w:r>
      <w:r>
        <w:rPr>
          <w:b w:val="false"/>
          <w:iCs/>
          <w:sz w:val="27"/>
          <w:szCs w:val="27"/>
        </w:rPr>
        <w:t>Подготовить обращения в компетентные органы УОЗ г.Алматы, МЗ РК в связи с недофинансированием медицинской организацией в 2022 году.</w:t>
      </w:r>
    </w:p>
    <w:p>
      <w:pPr>
        <w:pStyle w:val="1"/>
        <w:spacing w:beforeAutospacing="0" w:before="0" w:afterAutospacing="0" w:after="0"/>
        <w:ind w:firstLine="708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  <w:t xml:space="preserve">В ходе заседаний наблюдательного совета выносились на контроль руководства вопросы строгого учета фактического расхода финансовых средств и ежеквартального отчета перед Наблюдательным советом о текущей финансово-хозяйственной деятельности предприятия в целях недопущения убыточности.  Давались поручения ответственным должностным лицам, касательно повышения эффективности расходов. Вопросы финансово-хозяйственной деятельности предприятия рассматривались наблюдательным советом каждый квартал. </w:t>
      </w:r>
    </w:p>
    <w:p>
      <w:pPr>
        <w:pStyle w:val="1"/>
        <w:spacing w:beforeAutospacing="0" w:before="0" w:afterAutospacing="0" w:after="0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1"/>
        <w:spacing w:beforeAutospacing="0" w:before="0" w:afterAutospacing="0" w:after="0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1"/>
        <w:spacing w:lineRule="auto" w:line="240" w:beforeAutospacing="0" w:before="0" w:afterAutospacing="0" w:after="0"/>
        <w:ind w:left="0" w:right="0" w:hanging="0"/>
        <w:jc w:val="both"/>
        <w:rPr>
          <w:sz w:val="27"/>
          <w:szCs w:val="27"/>
        </w:rPr>
      </w:pPr>
      <w:r>
        <w:rPr>
          <w:rFonts w:ascii="Liberation Serif" w:hAnsi="Liberation Serif"/>
          <w:b w:val="false"/>
          <w:sz w:val="20"/>
          <w:szCs w:val="20"/>
        </w:rPr>
        <w:t>Подготовлен</w:t>
      </w:r>
    </w:p>
    <w:p>
      <w:pPr>
        <w:pStyle w:val="1"/>
        <w:spacing w:lineRule="auto" w:line="240" w:beforeAutospacing="0" w:before="0" w:afterAutospacing="0" w:after="0"/>
        <w:jc w:val="both"/>
        <w:rPr>
          <w:sz w:val="27"/>
          <w:szCs w:val="27"/>
        </w:rPr>
      </w:pPr>
      <w:r>
        <w:rPr>
          <w:rFonts w:ascii="Liberation Serif" w:hAnsi="Liberation Serif"/>
          <w:b w:val="false"/>
          <w:sz w:val="20"/>
          <w:szCs w:val="20"/>
        </w:rPr>
        <w:t>Секретарь НС</w:t>
      </w:r>
    </w:p>
    <w:p>
      <w:pPr>
        <w:pStyle w:val="Normal"/>
        <w:spacing w:beforeAutospacing="0" w:before="0" w:afterAutospacing="0" w:after="0"/>
        <w:jc w:val="both"/>
        <w:rPr>
          <w:sz w:val="27"/>
          <w:szCs w:val="27"/>
        </w:rPr>
      </w:pPr>
      <w:r>
        <w:rPr>
          <w:rFonts w:ascii="Liberation Serif" w:hAnsi="Liberation Serif"/>
          <w:b w:val="false"/>
          <w:sz w:val="20"/>
          <w:szCs w:val="20"/>
        </w:rPr>
        <w:t>Арестова И.В.</w:t>
      </w:r>
    </w:p>
    <w:p>
      <w:pPr>
        <w:pStyle w:val="1"/>
        <w:spacing w:beforeAutospacing="0" w:before="0" w:afterAutospacing="0" w:after="0"/>
        <w:ind w:firstLine="708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1"/>
        <w:spacing w:beforeAutospacing="0" w:before="0" w:afterAutospacing="0" w:after="0"/>
        <w:ind w:firstLine="708"/>
        <w:jc w:val="both"/>
        <w:rPr>
          <w:b w:val="false"/>
          <w:b w:val="false"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474" w:right="567" w:gutter="0" w:header="0" w:top="340" w:footer="170" w:bottom="295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758319897"/>
    </w:sdtPr>
    <w:sdtContent>
      <w:p>
        <w:pPr>
          <w:pStyle w:val="Style21"/>
          <w:jc w:val="right"/>
          <w:rPr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3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b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6d87"/>
    <w:pPr>
      <w:widowControl/>
      <w:suppressAutoHyphens w:val="fals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b/>
      <w:color w:val="auto"/>
      <w:kern w:val="0"/>
      <w:sz w:val="28"/>
      <w:szCs w:val="28"/>
      <w:lang w:val="ru-RU" w:eastAsia="en-US" w:bidi="ar-SA"/>
    </w:rPr>
  </w:style>
  <w:style w:type="paragraph" w:styleId="1">
    <w:name w:val="Heading 1"/>
    <w:basedOn w:val="Normal"/>
    <w:link w:val="11"/>
    <w:uiPriority w:val="9"/>
    <w:qFormat/>
    <w:rsid w:val="00db418d"/>
    <w:pPr>
      <w:spacing w:lineRule="auto" w:line="240" w:beforeAutospacing="1" w:afterAutospacing="1"/>
      <w:outlineLvl w:val="0"/>
    </w:pPr>
    <w:rPr>
      <w:rFonts w:eastAsia="Times New Roman"/>
      <w:bCs/>
      <w:kern w:val="2"/>
      <w:sz w:val="48"/>
      <w:szCs w:val="48"/>
      <w:lang w:eastAsia="ru-RU"/>
    </w:rPr>
  </w:style>
  <w:style w:type="paragraph" w:styleId="3">
    <w:name w:val="Heading 3"/>
    <w:basedOn w:val="Normal"/>
    <w:next w:val="Normal"/>
    <w:link w:val="31"/>
    <w:uiPriority w:val="9"/>
    <w:semiHidden/>
    <w:unhideWhenUsed/>
    <w:qFormat/>
    <w:rsid w:val="00ef3c36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 w:val="false"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db418d"/>
    <w:rPr>
      <w:rFonts w:eastAsia="Times New Roman"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uiPriority w:val="9"/>
    <w:semiHidden/>
    <w:qFormat/>
    <w:rsid w:val="00ef3c36"/>
    <w:rPr>
      <w:rFonts w:ascii="Cambria" w:hAnsi="Cambria" w:eastAsia="" w:cs="" w:asciiTheme="majorHAnsi" w:cstheme="majorBidi" w:eastAsiaTheme="majorEastAsia" w:hAnsiTheme="majorHAnsi"/>
      <w:b w:val="false"/>
      <w:bCs/>
      <w:color w:val="4F81BD" w:themeColor="accent1"/>
    </w:rPr>
  </w:style>
  <w:style w:type="character" w:styleId="Style12" w:customStyle="1">
    <w:name w:val="Верхний колонтитул Знак"/>
    <w:basedOn w:val="DefaultParagraphFont"/>
    <w:uiPriority w:val="99"/>
    <w:semiHidden/>
    <w:qFormat/>
    <w:rsid w:val="00ad58bf"/>
    <w:rPr/>
  </w:style>
  <w:style w:type="character" w:styleId="Style13" w:customStyle="1">
    <w:name w:val="Нижний колонтитул Знак"/>
    <w:basedOn w:val="DefaultParagraphFont"/>
    <w:uiPriority w:val="99"/>
    <w:qFormat/>
    <w:rsid w:val="00ad58bf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15d4e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ca50b5"/>
    <w:pPr>
      <w:widowControl/>
      <w:bidi w:val="0"/>
      <w:spacing w:lineRule="auto" w:line="240" w:before="0" w:after="0"/>
      <w:jc w:val="left"/>
    </w:pPr>
    <w:rPr>
      <w:rFonts w:eastAsia="Calibri" w:ascii="Times New Roman" w:hAnsi="Times New Roman" w:cs="Times New Roman"/>
      <w:b/>
      <w:color w:val="000000"/>
      <w:kern w:val="0"/>
      <w:sz w:val="24"/>
      <w:szCs w:val="24"/>
      <w:lang w:val="ru-RU" w:eastAsia="en-US" w:bidi="ar-SA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2"/>
    <w:uiPriority w:val="99"/>
    <w:semiHidden/>
    <w:unhideWhenUsed/>
    <w:rsid w:val="00ad58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Style13"/>
    <w:uiPriority w:val="99"/>
    <w:unhideWhenUsed/>
    <w:rsid w:val="00ad58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E861A-38AB-43D4-BE03-DBC696E2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LibreOffice/7.4.7.2$Windows_X86_64 LibreOffice_project/723314e595e8007d3cf785c16538505a1c878ca5</Application>
  <AppVersion>15.0000</AppVersion>
  <Pages>3</Pages>
  <Words>739</Words>
  <Characters>5184</Characters>
  <CharactersWithSpaces>5905</CharactersWithSpaces>
  <Paragraphs>40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en-US</dc:language>
  <cp:lastModifiedBy/>
  <dcterms:modified xsi:type="dcterms:W3CDTF">2023-10-28T13:47:37Z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