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31E4" w14:textId="77777777" w:rsidR="00C82606" w:rsidRDefault="00D97060" w:rsidP="00FE3525">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hAnsi="Times New Roman" w:cs="Times New Roman"/>
          <w:b/>
          <w:sz w:val="24"/>
          <w:szCs w:val="24"/>
        </w:rPr>
        <w:t>Хабарландыру жүзеге асыру үшін</w:t>
      </w:r>
      <w:r w:rsidR="009930B8">
        <w:rPr>
          <w:rFonts w:ascii="Times New Roman" w:hAnsi="Times New Roman" w:cs="Times New Roman"/>
          <w:b/>
          <w:sz w:val="24"/>
          <w:szCs w:val="24"/>
        </w:rPr>
        <w:t xml:space="preserve"> д</w:t>
      </w:r>
      <w:r w:rsidR="009930B8">
        <w:rPr>
          <w:rFonts w:ascii="Times New Roman" w:hAnsi="Times New Roman" w:cs="Times New Roman"/>
          <w:b/>
          <w:sz w:val="24"/>
          <w:szCs w:val="24"/>
          <w:lang w:val="kk-KZ"/>
        </w:rPr>
        <w:t xml:space="preserve">әріөдәрімекті және </w:t>
      </w:r>
      <w:r w:rsidR="008C67DB">
        <w:rPr>
          <w:rFonts w:ascii="Times New Roman" w:hAnsi="Times New Roman" w:cs="Times New Roman"/>
          <w:b/>
          <w:sz w:val="24"/>
          <w:szCs w:val="24"/>
        </w:rPr>
        <w:t>медициналы</w:t>
      </w:r>
      <w:r w:rsidR="008C67DB">
        <w:rPr>
          <w:rFonts w:ascii="Times New Roman" w:hAnsi="Times New Roman" w:cs="Times New Roman"/>
          <w:b/>
          <w:sz w:val="24"/>
          <w:szCs w:val="24"/>
          <w:lang w:val="kk-KZ"/>
        </w:rPr>
        <w:t>қ</w:t>
      </w:r>
      <w:r>
        <w:rPr>
          <w:rFonts w:ascii="Times New Roman" w:hAnsi="Times New Roman" w:cs="Times New Roman"/>
          <w:b/>
          <w:sz w:val="24"/>
          <w:szCs w:val="24"/>
        </w:rPr>
        <w:t xml:space="preserve"> заттарды сатып алуды баға ұсыныстарын сұрату тәсілімен</w:t>
      </w:r>
    </w:p>
    <w:p w14:paraId="6EB6D4F6" w14:textId="77777777" w:rsidR="00C82606" w:rsidRDefault="00C82606">
      <w:pPr>
        <w:spacing w:after="0" w:line="240" w:lineRule="auto"/>
        <w:outlineLvl w:val="0"/>
        <w:rPr>
          <w:rFonts w:ascii="Times New Roman" w:eastAsia="Times New Roman" w:hAnsi="Times New Roman" w:cs="Times New Roman"/>
          <w:color w:val="000000" w:themeColor="text1"/>
          <w:kern w:val="2"/>
          <w:sz w:val="24"/>
          <w:szCs w:val="24"/>
          <w:lang w:eastAsia="ru-RU"/>
        </w:rPr>
      </w:pPr>
    </w:p>
    <w:p w14:paraId="7714D919"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мекенжайы:  Алматы қаласы Денсаулық сақтау басқармасының "№1 Қалалық перзентхана " ШЖҚ МКК,  Алматы қ., Сейфуллин даңғ., 492.</w:t>
      </w:r>
    </w:p>
    <w:p w14:paraId="75D99E79"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14:paraId="38A174AE"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Баға ұсыныстарын сұрату тәсілімен дәрілік заттарды сатып алуды жүзеге асыру туралы хабарламаға (бұдан әрі – хабарландыру) </w:t>
      </w:r>
      <w:r>
        <w:rPr>
          <w:rFonts w:ascii="Times New Roman" w:hAnsi="Times New Roman" w:cs="Times New Roman"/>
          <w:b/>
          <w:sz w:val="24"/>
          <w:szCs w:val="24"/>
        </w:rPr>
        <w:t xml:space="preserve">сатып алынатын дәрілік заттардың тізбесі (хабарламаға №1 </w:t>
      </w:r>
      <w:r>
        <w:rPr>
          <w:rFonts w:ascii="Times New Roman" w:hAnsi="Times New Roman" w:cs="Times New Roman"/>
          <w:b/>
          <w:sz w:val="24"/>
          <w:szCs w:val="24"/>
          <w:lang w:val="kk-KZ"/>
        </w:rPr>
        <w:t>Қ</w:t>
      </w:r>
      <w:r>
        <w:rPr>
          <w:rFonts w:ascii="Times New Roman" w:hAnsi="Times New Roman" w:cs="Times New Roman"/>
          <w:b/>
          <w:sz w:val="24"/>
          <w:szCs w:val="24"/>
        </w:rPr>
        <w:t xml:space="preserve">осымша), баға ұсынысының үлгі нысаны (Қазақстан Республикасы Денсаулық сақтау және әлеуметтік даму министрінің 2017 жылғы 18 қаңтардағы №20 </w:t>
      </w:r>
      <w:r>
        <w:rPr>
          <w:rFonts w:ascii="Times New Roman" w:hAnsi="Times New Roman" w:cs="Times New Roman"/>
          <w:b/>
          <w:sz w:val="24"/>
          <w:szCs w:val="24"/>
          <w:lang w:val="kk-KZ"/>
        </w:rPr>
        <w:t>Б</w:t>
      </w:r>
      <w:r>
        <w:rPr>
          <w:rFonts w:ascii="Times New Roman" w:hAnsi="Times New Roman" w:cs="Times New Roman"/>
          <w:b/>
          <w:sz w:val="24"/>
          <w:szCs w:val="24"/>
        </w:rPr>
        <w:t xml:space="preserve">ұйрығымен бекітілген хабарламаға № 2 </w:t>
      </w:r>
      <w:r>
        <w:rPr>
          <w:rFonts w:ascii="Times New Roman" w:hAnsi="Times New Roman" w:cs="Times New Roman"/>
          <w:b/>
          <w:sz w:val="24"/>
          <w:szCs w:val="24"/>
          <w:lang w:val="kk-KZ"/>
        </w:rPr>
        <w:t>Қ</w:t>
      </w:r>
      <w:r>
        <w:rPr>
          <w:rFonts w:ascii="Times New Roman" w:hAnsi="Times New Roman" w:cs="Times New Roman"/>
          <w:b/>
          <w:sz w:val="24"/>
          <w:szCs w:val="24"/>
        </w:rPr>
        <w:t>осымша)</w:t>
      </w:r>
      <w:r>
        <w:rPr>
          <w:rFonts w:ascii="Times New Roman" w:hAnsi="Times New Roman" w:cs="Times New Roman"/>
          <w:sz w:val="24"/>
          <w:szCs w:val="24"/>
        </w:rPr>
        <w:t xml:space="preserve"> қоса беріледі. Бұл қосымшалар хабарландырудың ажырамас бөлігі болып табылады</w:t>
      </w:r>
    </w:p>
    <w:p w14:paraId="25060045" w14:textId="5D7CBF43"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C67513" w:rsidRPr="00C67513">
        <w:rPr>
          <w:rFonts w:ascii="Times New Roman" w:hAnsi="Times New Roman" w:cs="Times New Roman"/>
          <w:b/>
          <w:sz w:val="24"/>
          <w:szCs w:val="24"/>
        </w:rPr>
        <w:t>17</w:t>
      </w:r>
      <w:r w:rsidR="001D15A8">
        <w:rPr>
          <w:rFonts w:ascii="Times New Roman" w:hAnsi="Times New Roman" w:cs="Times New Roman"/>
          <w:b/>
          <w:sz w:val="24"/>
          <w:szCs w:val="24"/>
          <w:lang w:val="kk-KZ"/>
        </w:rPr>
        <w:t>.</w:t>
      </w:r>
      <w:r w:rsidR="005979BA">
        <w:rPr>
          <w:rFonts w:ascii="Times New Roman" w:hAnsi="Times New Roman" w:cs="Times New Roman"/>
          <w:b/>
          <w:sz w:val="24"/>
          <w:szCs w:val="24"/>
        </w:rPr>
        <w:t>0</w:t>
      </w:r>
      <w:r w:rsidR="00B768A5">
        <w:rPr>
          <w:rFonts w:ascii="Times New Roman" w:hAnsi="Times New Roman" w:cs="Times New Roman"/>
          <w:b/>
          <w:sz w:val="24"/>
          <w:szCs w:val="24"/>
          <w:lang w:val="kk-KZ"/>
        </w:rPr>
        <w:t>9</w:t>
      </w:r>
      <w:r w:rsidR="009D0132">
        <w:rPr>
          <w:rFonts w:ascii="Times New Roman" w:hAnsi="Times New Roman" w:cs="Times New Roman"/>
          <w:b/>
          <w:sz w:val="24"/>
          <w:szCs w:val="24"/>
        </w:rPr>
        <w:t>.</w:t>
      </w:r>
      <w:r w:rsidR="005979BA">
        <w:rPr>
          <w:rFonts w:ascii="Times New Roman" w:hAnsi="Times New Roman" w:cs="Times New Roman"/>
          <w:b/>
          <w:sz w:val="24"/>
          <w:szCs w:val="24"/>
        </w:rPr>
        <w:t>2021</w:t>
      </w:r>
      <w:r>
        <w:rPr>
          <w:rFonts w:ascii="Times New Roman" w:hAnsi="Times New Roman" w:cs="Times New Roman"/>
          <w:b/>
          <w:sz w:val="24"/>
          <w:szCs w:val="24"/>
        </w:rPr>
        <w:t xml:space="preserve"> ж. 09 сағат 00 минуттан бастап </w:t>
      </w:r>
      <w:r w:rsidR="00C67513">
        <w:rPr>
          <w:rFonts w:ascii="Times New Roman" w:hAnsi="Times New Roman" w:cs="Times New Roman"/>
          <w:b/>
          <w:sz w:val="24"/>
          <w:szCs w:val="24"/>
          <w:lang w:val="en-US"/>
        </w:rPr>
        <w:t>24</w:t>
      </w:r>
      <w:r>
        <w:rPr>
          <w:rFonts w:ascii="Times New Roman" w:hAnsi="Times New Roman" w:cs="Times New Roman"/>
          <w:b/>
          <w:sz w:val="24"/>
          <w:szCs w:val="24"/>
        </w:rPr>
        <w:t>.</w:t>
      </w:r>
      <w:r w:rsidR="005979BA">
        <w:rPr>
          <w:rFonts w:ascii="Times New Roman" w:hAnsi="Times New Roman" w:cs="Times New Roman"/>
          <w:b/>
          <w:sz w:val="24"/>
          <w:szCs w:val="24"/>
        </w:rPr>
        <w:t>0</w:t>
      </w:r>
      <w:r w:rsidR="00B768A5">
        <w:rPr>
          <w:rFonts w:ascii="Times New Roman" w:hAnsi="Times New Roman" w:cs="Times New Roman"/>
          <w:b/>
          <w:sz w:val="24"/>
          <w:szCs w:val="24"/>
          <w:lang w:val="kk-KZ"/>
        </w:rPr>
        <w:t>9</w:t>
      </w:r>
      <w:r>
        <w:rPr>
          <w:rFonts w:ascii="Times New Roman" w:hAnsi="Times New Roman" w:cs="Times New Roman"/>
          <w:b/>
          <w:sz w:val="24"/>
          <w:szCs w:val="24"/>
        </w:rPr>
        <w:t>.202</w:t>
      </w:r>
      <w:r w:rsidR="005979BA">
        <w:rPr>
          <w:rFonts w:ascii="Times New Roman" w:hAnsi="Times New Roman" w:cs="Times New Roman"/>
          <w:b/>
          <w:sz w:val="24"/>
          <w:szCs w:val="24"/>
        </w:rPr>
        <w:t>1</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сағат 00 минутқа дейін (жұмыс тәртібі демалыс күндері мен түскі үзілісті қоспағанда, 13 сағат 00 минуттан бастап 14 сағат 00 минутқа дейін).</w:t>
      </w:r>
      <w:r w:rsidR="00133656" w:rsidRPr="00133656">
        <w:t xml:space="preserve"> </w:t>
      </w:r>
      <w:r w:rsidR="00133656" w:rsidRPr="00133656">
        <w:rPr>
          <w:rFonts w:ascii="Times New Roman" w:hAnsi="Times New Roman" w:cs="Times New Roman"/>
          <w:b/>
          <w:sz w:val="24"/>
          <w:szCs w:val="24"/>
        </w:rPr>
        <w:t>Баға ұсыныстары бар конверттерді 14 сағат 00 минутта аш</w:t>
      </w:r>
      <w:r w:rsidR="00133656">
        <w:rPr>
          <w:rFonts w:ascii="Times New Roman" w:hAnsi="Times New Roman" w:cs="Times New Roman"/>
          <w:b/>
          <w:sz w:val="24"/>
          <w:szCs w:val="24"/>
        </w:rPr>
        <w:t>ылады</w:t>
      </w:r>
      <w:r w:rsidR="00133656" w:rsidRPr="00133656">
        <w:rPr>
          <w:rFonts w:ascii="Times New Roman" w:hAnsi="Times New Roman" w:cs="Times New Roman"/>
          <w:b/>
          <w:sz w:val="24"/>
          <w:szCs w:val="24"/>
        </w:rPr>
        <w:t>.</w:t>
      </w:r>
    </w:p>
    <w:p w14:paraId="72450E5C"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5E44E192"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14:paraId="138E8B83"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14:paraId="5E8AE286" w14:textId="77777777"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112128E4"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402A701F" w14:textId="77777777"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14:paraId="371C1F1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14:paraId="4CE0A5CB" w14:textId="77777777" w:rsidR="00C82606" w:rsidRDefault="00C82606">
      <w:pPr>
        <w:spacing w:after="0" w:line="240" w:lineRule="auto"/>
        <w:jc w:val="both"/>
        <w:outlineLvl w:val="0"/>
        <w:rPr>
          <w:rFonts w:ascii="Times New Roman" w:hAnsi="Times New Roman" w:cs="Times New Roman"/>
          <w:b/>
          <w:sz w:val="24"/>
          <w:szCs w:val="24"/>
        </w:rPr>
      </w:pPr>
    </w:p>
    <w:p w14:paraId="614535AF" w14:textId="77777777"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14:paraId="37296BB8" w14:textId="77777777" w:rsidR="00C82606" w:rsidRDefault="00C51BD1">
      <w:pPr>
        <w:spacing w:after="0" w:line="240" w:lineRule="auto"/>
        <w:outlineLvl w:val="0"/>
        <w:rPr>
          <w:rFonts w:ascii="Times New Roman" w:eastAsia="Times New Roman" w:hAnsi="Times New Roman" w:cs="Times New Roman"/>
          <w:color w:val="000000" w:themeColor="text1"/>
          <w:kern w:val="2"/>
          <w:sz w:val="18"/>
          <w:szCs w:val="18"/>
          <w:lang w:eastAsia="ru-RU"/>
        </w:rPr>
      </w:pPr>
      <w:r w:rsidRPr="00C51BD1">
        <w:rPr>
          <w:rFonts w:ascii="Times New Roman" w:eastAsia="Times New Roman" w:hAnsi="Times New Roman" w:cs="Times New Roman"/>
          <w:bCs/>
          <w:kern w:val="2"/>
          <w:sz w:val="18"/>
          <w:szCs w:val="18"/>
          <w:lang w:eastAsia="ru-RU"/>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туралы"Қазақстан Республикасы Үкіметінің 2021 жылғы 4 маусымдағы № 375 қаулысы</w:t>
      </w:r>
    </w:p>
    <w:p w14:paraId="4B162FF5" w14:textId="77777777" w:rsidR="00C82606"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eastAsia="ru-RU"/>
        </w:rPr>
      </w:pPr>
    </w:p>
    <w:p w14:paraId="2D3ABA19" w14:textId="77777777" w:rsidR="009930B8"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lastRenderedPageBreak/>
        <w:t xml:space="preserve">Объявление </w:t>
      </w:r>
    </w:p>
    <w:p w14:paraId="410220BB" w14:textId="77777777" w:rsidR="00C82606" w:rsidRDefault="009930B8">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val="kk-KZ" w:eastAsia="ru-RU"/>
        </w:rPr>
        <w:t>о</w:t>
      </w:r>
      <w:r w:rsidR="00D97060">
        <w:rPr>
          <w:rFonts w:ascii="Times New Roman" w:eastAsia="Times New Roman" w:hAnsi="Times New Roman" w:cs="Times New Roman"/>
          <w:b/>
          <w:color w:val="000000" w:themeColor="text1"/>
          <w:kern w:val="2"/>
          <w:sz w:val="24"/>
          <w:szCs w:val="24"/>
          <w:lang w:eastAsia="ru-RU"/>
        </w:rPr>
        <w:t>б</w:t>
      </w:r>
      <w:r>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осуществлении закупа </w:t>
      </w:r>
      <w:r>
        <w:rPr>
          <w:rFonts w:ascii="Times New Roman" w:eastAsia="Times New Roman" w:hAnsi="Times New Roman" w:cs="Times New Roman"/>
          <w:b/>
          <w:color w:val="000000" w:themeColor="text1"/>
          <w:kern w:val="2"/>
          <w:sz w:val="24"/>
          <w:szCs w:val="24"/>
          <w:lang w:val="kk-KZ" w:eastAsia="ru-RU"/>
        </w:rPr>
        <w:t>ЛС и МИ</w:t>
      </w:r>
      <w:r w:rsidR="00D97060">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09AE8300"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06E43B0B"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заказчика/организатора  закупок:  ГКП на ПХВ «Городской родильный дом №1» Управления здравоохранения Алматы, г. Алматы, пр. Сейфуллина,492.</w:t>
      </w:r>
    </w:p>
    <w:p w14:paraId="7CB9D6A1"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006BE331"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45F7764A" w14:textId="1D380CDE"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Ценовые предложения потенциальных поставщиков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C67513" w:rsidRPr="00C67513">
        <w:rPr>
          <w:rFonts w:ascii="Times New Roman" w:eastAsia="Times New Roman" w:hAnsi="Times New Roman" w:cs="Times New Roman"/>
          <w:b/>
          <w:color w:val="000000"/>
          <w:sz w:val="24"/>
          <w:szCs w:val="24"/>
          <w:lang w:eastAsia="ru-RU"/>
        </w:rPr>
        <w:t>17</w:t>
      </w:r>
      <w:r>
        <w:rPr>
          <w:rFonts w:ascii="Times New Roman" w:eastAsia="Times New Roman" w:hAnsi="Times New Roman" w:cs="Times New Roman"/>
          <w:b/>
          <w:color w:val="000000"/>
          <w:sz w:val="24"/>
          <w:szCs w:val="24"/>
          <w:lang w:eastAsia="ru-RU"/>
        </w:rPr>
        <w:t>.</w:t>
      </w:r>
      <w:r w:rsidR="005979BA">
        <w:rPr>
          <w:rFonts w:ascii="Times New Roman" w:eastAsia="Times New Roman" w:hAnsi="Times New Roman" w:cs="Times New Roman"/>
          <w:b/>
          <w:color w:val="000000"/>
          <w:sz w:val="24"/>
          <w:szCs w:val="24"/>
          <w:lang w:eastAsia="ru-RU"/>
        </w:rPr>
        <w:t>0</w:t>
      </w:r>
      <w:r w:rsidR="00B768A5">
        <w:rPr>
          <w:rFonts w:ascii="Times New Roman" w:eastAsia="Times New Roman" w:hAnsi="Times New Roman" w:cs="Times New Roman"/>
          <w:b/>
          <w:color w:val="000000"/>
          <w:sz w:val="24"/>
          <w:szCs w:val="24"/>
          <w:lang w:val="kk-KZ" w:eastAsia="ru-RU"/>
        </w:rPr>
        <w:t>9</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5979BA">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C67513" w:rsidRPr="00C67513">
        <w:rPr>
          <w:rFonts w:ascii="Times New Roman" w:eastAsia="Times New Roman" w:hAnsi="Times New Roman" w:cs="Times New Roman"/>
          <w:b/>
          <w:color w:val="000000"/>
          <w:sz w:val="24"/>
          <w:szCs w:val="24"/>
          <w:lang w:eastAsia="ru-RU"/>
        </w:rPr>
        <w:t>24</w:t>
      </w:r>
      <w:r w:rsidR="00520307">
        <w:rPr>
          <w:rFonts w:ascii="Times New Roman" w:eastAsia="Times New Roman" w:hAnsi="Times New Roman" w:cs="Times New Roman"/>
          <w:b/>
          <w:color w:val="000000"/>
          <w:sz w:val="24"/>
          <w:szCs w:val="24"/>
          <w:lang w:val="kk-KZ" w:eastAsia="ru-RU"/>
        </w:rPr>
        <w:t>.</w:t>
      </w:r>
      <w:r w:rsidR="005979BA">
        <w:rPr>
          <w:rFonts w:ascii="Times New Roman" w:eastAsia="Times New Roman" w:hAnsi="Times New Roman" w:cs="Times New Roman"/>
          <w:b/>
          <w:color w:val="000000"/>
          <w:sz w:val="24"/>
          <w:szCs w:val="24"/>
          <w:lang w:val="kk-KZ" w:eastAsia="ru-RU"/>
        </w:rPr>
        <w:t>0</w:t>
      </w:r>
      <w:r w:rsidR="00B768A5">
        <w:rPr>
          <w:rFonts w:ascii="Times New Roman" w:eastAsia="Times New Roman" w:hAnsi="Times New Roman" w:cs="Times New Roman"/>
          <w:b/>
          <w:color w:val="000000"/>
          <w:sz w:val="24"/>
          <w:szCs w:val="24"/>
          <w:lang w:val="kk-KZ" w:eastAsia="ru-RU"/>
        </w:rPr>
        <w:t>9</w:t>
      </w:r>
      <w:r w:rsidR="005979BA">
        <w:rPr>
          <w:rFonts w:ascii="Times New Roman" w:eastAsia="Times New Roman" w:hAnsi="Times New Roman" w:cs="Times New Roman"/>
          <w:b/>
          <w:color w:val="000000"/>
          <w:sz w:val="24"/>
          <w:szCs w:val="24"/>
          <w:lang w:eastAsia="ru-RU"/>
        </w:rPr>
        <w:t>.2021</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133656">
        <w:rPr>
          <w:rFonts w:ascii="Times New Roman" w:eastAsia="Times New Roman" w:hAnsi="Times New Roman" w:cs="Times New Roman"/>
          <w:b/>
          <w:color w:val="000000"/>
          <w:sz w:val="24"/>
          <w:szCs w:val="24"/>
          <w:lang w:eastAsia="ru-RU"/>
        </w:rPr>
        <w:t xml:space="preserve"> Вскрытие конвертов с ценовыми предложениями в 14 часов 00 минут.</w:t>
      </w:r>
    </w:p>
    <w:p w14:paraId="4181C429"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2A4F1E9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3854EAC2"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2CBEE9E5"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331FD2BB"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66E40FEC"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14:paraId="5643AF38"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7DA5D30D"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D9EA683" w14:textId="77777777" w:rsidR="00C82606" w:rsidRDefault="00D97060">
      <w:pPr>
        <w:pStyle w:val="1"/>
        <w:spacing w:beforeAutospacing="0" w:after="0" w:afterAutospacing="0"/>
        <w:rPr>
          <w:b w:val="0"/>
          <w:sz w:val="18"/>
          <w:szCs w:val="18"/>
        </w:rPr>
      </w:pPr>
      <w:r>
        <w:rPr>
          <w:b w:val="0"/>
          <w:sz w:val="18"/>
          <w:szCs w:val="18"/>
        </w:rPr>
        <w:t xml:space="preserve">* Постановление Правительства Республики Казахстан </w:t>
      </w:r>
      <w:r w:rsidR="00C51BD1" w:rsidRPr="00C51BD1">
        <w:rPr>
          <w:b w:val="0"/>
          <w:sz w:val="18"/>
          <w:szCs w:val="18"/>
        </w:rPr>
        <w:t>от 4 июня 2021 года № 375</w:t>
      </w:r>
      <w:r w:rsidR="00C51BD1" w:rsidRPr="00C51BD1">
        <w:rPr>
          <w:sz w:val="18"/>
          <w:szCs w:val="18"/>
        </w:rPr>
        <w:t xml:space="preserve"> </w:t>
      </w:r>
      <w:r>
        <w:rPr>
          <w:b w:val="0"/>
          <w:sz w:val="18"/>
          <w:szCs w:val="18"/>
        </w:rPr>
        <w:t xml:space="preserve">«Об утверждении </w:t>
      </w:r>
      <w:r w:rsidR="00C51BD1" w:rsidRPr="00C51BD1">
        <w:rPr>
          <w:b w:val="0"/>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Pr>
          <w:b w:val="0"/>
          <w:sz w:val="18"/>
          <w:szCs w:val="18"/>
        </w:rPr>
        <w:t>»</w:t>
      </w:r>
    </w:p>
    <w:p w14:paraId="2A66D51F" w14:textId="77777777" w:rsidR="00C82606" w:rsidRDefault="00C82606">
      <w:pPr>
        <w:spacing w:after="0" w:line="240" w:lineRule="auto"/>
        <w:jc w:val="right"/>
        <w:rPr>
          <w:rFonts w:ascii="Times New Roman" w:hAnsi="Times New Roman" w:cs="Times New Roman"/>
          <w:sz w:val="24"/>
          <w:szCs w:val="24"/>
          <w:lang w:val="kk-KZ"/>
        </w:rPr>
      </w:pPr>
    </w:p>
    <w:p w14:paraId="460ABE75"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25397130" w14:textId="77777777"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сатып алынатын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119"/>
        <w:gridCol w:w="8512"/>
        <w:gridCol w:w="598"/>
        <w:gridCol w:w="640"/>
        <w:gridCol w:w="992"/>
        <w:gridCol w:w="1337"/>
      </w:tblGrid>
      <w:tr w:rsidR="00760A99" w:rsidRPr="006002B2" w14:paraId="70998FE9" w14:textId="77777777" w:rsidTr="004842B2">
        <w:trPr>
          <w:trHeight w:val="300"/>
        </w:trPr>
        <w:tc>
          <w:tcPr>
            <w:tcW w:w="503" w:type="dxa"/>
            <w:shd w:val="clear" w:color="auto" w:fill="auto"/>
            <w:vAlign w:val="center"/>
          </w:tcPr>
          <w:p w14:paraId="27B7FA62"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b/>
                <w:color w:val="000000"/>
                <w:sz w:val="20"/>
                <w:szCs w:val="20"/>
                <w:lang w:eastAsia="ru-RU"/>
              </w:rPr>
              <w:t>№ п/п</w:t>
            </w:r>
          </w:p>
        </w:tc>
        <w:tc>
          <w:tcPr>
            <w:tcW w:w="3119" w:type="dxa"/>
            <w:shd w:val="clear" w:color="auto" w:fill="auto"/>
            <w:noWrap/>
            <w:vAlign w:val="center"/>
          </w:tcPr>
          <w:p w14:paraId="580D4111"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Наименование</w:t>
            </w:r>
            <w:r w:rsidR="00ED2DE6" w:rsidRPr="006002B2">
              <w:rPr>
                <w:rFonts w:ascii="Times New Roman" w:eastAsia="Times New Roman" w:hAnsi="Times New Roman" w:cs="Times New Roman"/>
                <w:b/>
                <w:color w:val="000000"/>
                <w:sz w:val="20"/>
                <w:szCs w:val="20"/>
                <w:lang w:val="kk-KZ" w:eastAsia="ru-RU"/>
              </w:rPr>
              <w:t>/МНН</w:t>
            </w:r>
          </w:p>
        </w:tc>
        <w:tc>
          <w:tcPr>
            <w:tcW w:w="8512" w:type="dxa"/>
            <w:shd w:val="clear" w:color="auto" w:fill="auto"/>
            <w:noWrap/>
            <w:vAlign w:val="center"/>
          </w:tcPr>
          <w:p w14:paraId="0F85FD40" w14:textId="77777777" w:rsidR="00760A99" w:rsidRPr="006002B2" w:rsidRDefault="00ED2DE6" w:rsidP="00763AAB">
            <w:pPr>
              <w:spacing w:after="0" w:line="240" w:lineRule="auto"/>
              <w:jc w:val="center"/>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bCs/>
                <w:color w:val="000000"/>
                <w:sz w:val="20"/>
                <w:szCs w:val="20"/>
                <w:lang w:eastAsia="ru-RU"/>
              </w:rPr>
              <w:t>Лекарственная формула/техническая спецификация</w:t>
            </w:r>
          </w:p>
        </w:tc>
        <w:tc>
          <w:tcPr>
            <w:tcW w:w="598" w:type="dxa"/>
            <w:shd w:val="clear" w:color="auto" w:fill="auto"/>
            <w:noWrap/>
            <w:vAlign w:val="center"/>
          </w:tcPr>
          <w:p w14:paraId="22512C16"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b/>
                <w:color w:val="000000"/>
                <w:sz w:val="20"/>
                <w:szCs w:val="20"/>
                <w:lang w:eastAsia="ru-RU"/>
              </w:rPr>
              <w:t>Ед. изм.</w:t>
            </w:r>
          </w:p>
        </w:tc>
        <w:tc>
          <w:tcPr>
            <w:tcW w:w="640" w:type="dxa"/>
            <w:shd w:val="clear" w:color="auto" w:fill="auto"/>
            <w:noWrap/>
            <w:vAlign w:val="center"/>
          </w:tcPr>
          <w:p w14:paraId="1F150570"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b/>
                <w:color w:val="000000"/>
                <w:sz w:val="20"/>
                <w:szCs w:val="20"/>
                <w:lang w:eastAsia="ru-RU"/>
              </w:rPr>
              <w:t>Кол-во</w:t>
            </w:r>
          </w:p>
        </w:tc>
        <w:tc>
          <w:tcPr>
            <w:tcW w:w="992" w:type="dxa"/>
            <w:shd w:val="clear" w:color="auto" w:fill="auto"/>
            <w:noWrap/>
            <w:vAlign w:val="center"/>
          </w:tcPr>
          <w:p w14:paraId="047E4B12"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b/>
                <w:color w:val="000000"/>
                <w:sz w:val="20"/>
                <w:szCs w:val="20"/>
                <w:lang w:eastAsia="ru-RU"/>
              </w:rPr>
              <w:t>Цена</w:t>
            </w:r>
          </w:p>
        </w:tc>
        <w:tc>
          <w:tcPr>
            <w:tcW w:w="1337" w:type="dxa"/>
            <w:shd w:val="clear" w:color="auto" w:fill="auto"/>
            <w:noWrap/>
            <w:vAlign w:val="center"/>
          </w:tcPr>
          <w:p w14:paraId="7C12998C" w14:textId="77777777" w:rsidR="00760A99" w:rsidRPr="006002B2" w:rsidRDefault="00760A99" w:rsidP="00763AAB">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b/>
                <w:color w:val="000000"/>
                <w:sz w:val="20"/>
                <w:szCs w:val="20"/>
                <w:lang w:eastAsia="ru-RU"/>
              </w:rPr>
              <w:t>Сумма</w:t>
            </w:r>
          </w:p>
        </w:tc>
      </w:tr>
      <w:tr w:rsidR="006002B2" w:rsidRPr="006002B2" w14:paraId="1ABB8C04" w14:textId="77777777" w:rsidTr="006002B2">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E32C7D1" w14:textId="77777777" w:rsidR="006002B2" w:rsidRPr="006002B2" w:rsidRDefault="006002B2" w:rsidP="006002B2">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hAnsi="Times New Roman" w:cs="Times New Roman"/>
                <w:b/>
                <w:bCs/>
                <w:color w:val="000000"/>
                <w:sz w:val="20"/>
                <w:szCs w:val="20"/>
              </w:rPr>
              <w:t>1</w:t>
            </w:r>
          </w:p>
        </w:tc>
        <w:tc>
          <w:tcPr>
            <w:tcW w:w="3119" w:type="dxa"/>
            <w:tcBorders>
              <w:top w:val="nil"/>
              <w:left w:val="nil"/>
              <w:bottom w:val="single" w:sz="4" w:space="0" w:color="auto"/>
              <w:right w:val="single" w:sz="4" w:space="0" w:color="auto"/>
            </w:tcBorders>
            <w:shd w:val="clear" w:color="auto" w:fill="auto"/>
            <w:noWrap/>
            <w:vAlign w:val="center"/>
          </w:tcPr>
          <w:p w14:paraId="610CB3C6" w14:textId="2201EA11" w:rsidR="006002B2" w:rsidRPr="006002B2" w:rsidRDefault="006002B2" w:rsidP="006002B2">
            <w:pPr>
              <w:spacing w:after="0" w:line="240" w:lineRule="auto"/>
              <w:rPr>
                <w:rFonts w:ascii="Times New Roman" w:eastAsia="Times New Roman" w:hAnsi="Times New Roman" w:cs="Times New Roman"/>
                <w:bCs/>
                <w:color w:val="000000"/>
                <w:sz w:val="20"/>
                <w:szCs w:val="20"/>
                <w:lang w:val="en-US" w:eastAsia="ru-RU"/>
              </w:rPr>
            </w:pPr>
            <w:r w:rsidRPr="006002B2">
              <w:rPr>
                <w:rFonts w:ascii="Times New Roman" w:eastAsia="Times New Roman" w:hAnsi="Times New Roman" w:cs="Times New Roman"/>
                <w:sz w:val="20"/>
                <w:szCs w:val="20"/>
                <w:lang w:eastAsia="ru-RU"/>
              </w:rPr>
              <w:t>Долутегравир</w:t>
            </w:r>
            <w:r w:rsidRPr="006002B2">
              <w:rPr>
                <w:rFonts w:ascii="Times New Roman" w:eastAsia="Times New Roman" w:hAnsi="Times New Roman" w:cs="Times New Roman"/>
                <w:color w:val="000000"/>
                <w:sz w:val="20"/>
                <w:szCs w:val="20"/>
                <w:lang w:eastAsia="ru-RU"/>
              </w:rPr>
              <w:t xml:space="preserve"> 50 мг</w:t>
            </w: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69841" w14:textId="3E7D629F"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color w:val="000000"/>
                <w:sz w:val="20"/>
                <w:szCs w:val="20"/>
                <w:lang w:eastAsia="ru-RU"/>
              </w:rPr>
              <w:t>Долутегравир натрия (в пересчете на долутегравир в виде свободной кислоты) 52,6 (50,0) Вспомогательные вещества Маннитол q.s. (до 145,4) Целлюлоза микрокристаллическая 60,0 Повидон К29/32 15,0 Карбоксиметилкрахмал натрия 21,0 Натрия стеарилфумарат 6,0 Масса ядра таблетки 300,0 Пленочная оболочка Опадрай® II желтый 85F92461 9,0 Масса таблетки с оболочкой 309,0 Состав пленочной оболочки: Опадрай® II 85F92461 Наименование компонентов Количество, % м/м Желтый Поливиниловый спирт, частично гидролизованный 40,00 Титана диоксид 23,45 Макрогол / Полиэтиленгликоль 20,20 Тальк 14,80 Железа оксид желтый 1,55</w:t>
            </w:r>
          </w:p>
        </w:tc>
        <w:tc>
          <w:tcPr>
            <w:tcW w:w="598" w:type="dxa"/>
            <w:tcBorders>
              <w:top w:val="nil"/>
              <w:left w:val="single" w:sz="4" w:space="0" w:color="auto"/>
              <w:bottom w:val="single" w:sz="4" w:space="0" w:color="auto"/>
              <w:right w:val="single" w:sz="4" w:space="0" w:color="auto"/>
            </w:tcBorders>
            <w:shd w:val="clear" w:color="auto" w:fill="FFFFFF"/>
            <w:noWrap/>
            <w:vAlign w:val="center"/>
          </w:tcPr>
          <w:p w14:paraId="799BB839" w14:textId="6B3D3C6F"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уп</w:t>
            </w:r>
          </w:p>
        </w:tc>
        <w:tc>
          <w:tcPr>
            <w:tcW w:w="640" w:type="dxa"/>
            <w:tcBorders>
              <w:top w:val="nil"/>
              <w:left w:val="nil"/>
              <w:bottom w:val="single" w:sz="4" w:space="0" w:color="auto"/>
              <w:right w:val="single" w:sz="4" w:space="0" w:color="auto"/>
            </w:tcBorders>
            <w:shd w:val="clear" w:color="auto" w:fill="FFFFFF"/>
            <w:noWrap/>
            <w:vAlign w:val="center"/>
          </w:tcPr>
          <w:p w14:paraId="65F74EE7" w14:textId="4042BAA1"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FFFFFF"/>
            <w:noWrap/>
            <w:vAlign w:val="center"/>
          </w:tcPr>
          <w:p w14:paraId="5B9AD8D8" w14:textId="6F0A4A56"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eastAsia="ru-RU"/>
              </w:rPr>
            </w:pPr>
            <w:r w:rsidRPr="006002B2">
              <w:rPr>
                <w:rFonts w:ascii="Times New Roman" w:hAnsi="Times New Roman" w:cs="Times New Roman"/>
                <w:sz w:val="20"/>
                <w:szCs w:val="20"/>
              </w:rPr>
              <w:t>1653,35</w:t>
            </w:r>
          </w:p>
        </w:tc>
        <w:tc>
          <w:tcPr>
            <w:tcW w:w="1337" w:type="dxa"/>
            <w:tcBorders>
              <w:top w:val="nil"/>
              <w:left w:val="nil"/>
              <w:bottom w:val="single" w:sz="4" w:space="0" w:color="auto"/>
              <w:right w:val="single" w:sz="4" w:space="0" w:color="auto"/>
            </w:tcBorders>
            <w:shd w:val="clear" w:color="auto" w:fill="FFFFFF"/>
            <w:noWrap/>
            <w:vAlign w:val="center"/>
          </w:tcPr>
          <w:p w14:paraId="5E7DCA02" w14:textId="47132D93" w:rsidR="006002B2" w:rsidRPr="006002B2" w:rsidRDefault="006002B2" w:rsidP="006002B2">
            <w:pPr>
              <w:spacing w:after="0" w:line="240" w:lineRule="auto"/>
              <w:jc w:val="right"/>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1653,35</w:t>
            </w:r>
          </w:p>
        </w:tc>
      </w:tr>
      <w:tr w:rsidR="006002B2" w:rsidRPr="006002B2" w14:paraId="38BF3AD1" w14:textId="77777777" w:rsidTr="006002B2">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7F72E67" w14:textId="77777777" w:rsidR="006002B2" w:rsidRPr="006002B2" w:rsidRDefault="006002B2" w:rsidP="006002B2">
            <w:pPr>
              <w:spacing w:after="0" w:line="240" w:lineRule="auto"/>
              <w:jc w:val="center"/>
              <w:rPr>
                <w:rFonts w:ascii="Times New Roman" w:hAnsi="Times New Roman" w:cs="Times New Roman"/>
                <w:b/>
                <w:bCs/>
                <w:color w:val="000000"/>
                <w:sz w:val="20"/>
                <w:szCs w:val="20"/>
              </w:rPr>
            </w:pPr>
            <w:r w:rsidRPr="006002B2">
              <w:rPr>
                <w:rFonts w:ascii="Times New Roman" w:hAnsi="Times New Roman" w:cs="Times New Roman"/>
                <w:b/>
                <w:bCs/>
                <w:color w:val="000000"/>
                <w:sz w:val="20"/>
                <w:szCs w:val="20"/>
              </w:rPr>
              <w:t>2</w:t>
            </w:r>
          </w:p>
        </w:tc>
        <w:tc>
          <w:tcPr>
            <w:tcW w:w="3119" w:type="dxa"/>
            <w:tcBorders>
              <w:top w:val="nil"/>
              <w:left w:val="nil"/>
              <w:bottom w:val="single" w:sz="4" w:space="0" w:color="auto"/>
              <w:right w:val="single" w:sz="4" w:space="0" w:color="auto"/>
            </w:tcBorders>
            <w:shd w:val="clear" w:color="auto" w:fill="auto"/>
            <w:noWrap/>
            <w:vAlign w:val="center"/>
          </w:tcPr>
          <w:p w14:paraId="51C197C2" w14:textId="756369FB"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Натрия</w:t>
            </w:r>
            <w:r w:rsidRPr="006002B2">
              <w:rPr>
                <w:rFonts w:ascii="Times New Roman" w:eastAsia="Times New Roman" w:hAnsi="Times New Roman" w:cs="Times New Roman"/>
                <w:color w:val="000000"/>
                <w:sz w:val="20"/>
                <w:szCs w:val="20"/>
                <w:lang w:eastAsia="ru-RU"/>
              </w:rPr>
              <w:t xml:space="preserve"> оксибат </w:t>
            </w: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832D6" w14:textId="01E5A910"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Раствор для инекций 200мг/мл по 10 мл</w:t>
            </w:r>
          </w:p>
        </w:tc>
        <w:tc>
          <w:tcPr>
            <w:tcW w:w="598" w:type="dxa"/>
            <w:tcBorders>
              <w:top w:val="nil"/>
              <w:left w:val="single" w:sz="4" w:space="0" w:color="auto"/>
              <w:bottom w:val="single" w:sz="4" w:space="0" w:color="auto"/>
              <w:right w:val="single" w:sz="4" w:space="0" w:color="auto"/>
            </w:tcBorders>
            <w:shd w:val="clear" w:color="auto" w:fill="FFFFFF"/>
            <w:noWrap/>
            <w:vAlign w:val="center"/>
          </w:tcPr>
          <w:p w14:paraId="63532A2F" w14:textId="62938D6C"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eastAsia="Times New Roman" w:hAnsi="Times New Roman" w:cs="Times New Roman"/>
                <w:sz w:val="20"/>
                <w:szCs w:val="20"/>
                <w:lang w:eastAsia="ru-RU"/>
              </w:rPr>
              <w:t>амп</w:t>
            </w:r>
          </w:p>
        </w:tc>
        <w:tc>
          <w:tcPr>
            <w:tcW w:w="640" w:type="dxa"/>
            <w:tcBorders>
              <w:top w:val="nil"/>
              <w:left w:val="nil"/>
              <w:bottom w:val="single" w:sz="4" w:space="0" w:color="auto"/>
              <w:right w:val="single" w:sz="4" w:space="0" w:color="auto"/>
            </w:tcBorders>
            <w:shd w:val="clear" w:color="auto" w:fill="FFFFFF"/>
            <w:noWrap/>
            <w:vAlign w:val="center"/>
          </w:tcPr>
          <w:p w14:paraId="0886433D" w14:textId="2DE22906"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FFFFFF"/>
            <w:noWrap/>
            <w:vAlign w:val="center"/>
          </w:tcPr>
          <w:p w14:paraId="21CE3FCC" w14:textId="0D9D56ED"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eastAsia="ru-RU"/>
              </w:rPr>
            </w:pPr>
            <w:r w:rsidRPr="006002B2">
              <w:rPr>
                <w:rFonts w:ascii="Times New Roman" w:hAnsi="Times New Roman" w:cs="Times New Roman"/>
                <w:sz w:val="20"/>
                <w:szCs w:val="20"/>
              </w:rPr>
              <w:t>164,44</w:t>
            </w:r>
          </w:p>
        </w:tc>
        <w:tc>
          <w:tcPr>
            <w:tcW w:w="1337" w:type="dxa"/>
            <w:tcBorders>
              <w:top w:val="nil"/>
              <w:left w:val="nil"/>
              <w:bottom w:val="single" w:sz="4" w:space="0" w:color="auto"/>
              <w:right w:val="single" w:sz="4" w:space="0" w:color="auto"/>
            </w:tcBorders>
            <w:shd w:val="clear" w:color="auto" w:fill="FFFFFF"/>
            <w:noWrap/>
            <w:vAlign w:val="center"/>
          </w:tcPr>
          <w:p w14:paraId="00723746" w14:textId="269DDCAA" w:rsidR="006002B2" w:rsidRPr="006002B2" w:rsidRDefault="006002B2" w:rsidP="006002B2">
            <w:pPr>
              <w:spacing w:after="0" w:line="240" w:lineRule="auto"/>
              <w:jc w:val="right"/>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16444</w:t>
            </w:r>
          </w:p>
        </w:tc>
      </w:tr>
      <w:tr w:rsidR="006002B2" w:rsidRPr="006002B2" w14:paraId="49E2EAEF" w14:textId="77777777" w:rsidTr="006002B2">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B403B39" w14:textId="77777777" w:rsidR="006002B2" w:rsidRPr="006002B2" w:rsidRDefault="006002B2" w:rsidP="006002B2">
            <w:pPr>
              <w:spacing w:after="0" w:line="240" w:lineRule="auto"/>
              <w:jc w:val="center"/>
              <w:rPr>
                <w:rFonts w:ascii="Times New Roman" w:hAnsi="Times New Roman" w:cs="Times New Roman"/>
                <w:b/>
                <w:bCs/>
                <w:color w:val="000000"/>
                <w:sz w:val="20"/>
                <w:szCs w:val="20"/>
              </w:rPr>
            </w:pPr>
            <w:r w:rsidRPr="006002B2">
              <w:rPr>
                <w:rFonts w:ascii="Times New Roman" w:hAnsi="Times New Roman" w:cs="Times New Roman"/>
                <w:b/>
                <w:bCs/>
                <w:color w:val="000000"/>
                <w:sz w:val="20"/>
                <w:szCs w:val="20"/>
              </w:rPr>
              <w:t>3</w:t>
            </w:r>
          </w:p>
        </w:tc>
        <w:tc>
          <w:tcPr>
            <w:tcW w:w="3119" w:type="dxa"/>
            <w:tcBorders>
              <w:top w:val="nil"/>
              <w:left w:val="nil"/>
              <w:bottom w:val="single" w:sz="4" w:space="0" w:color="auto"/>
              <w:right w:val="single" w:sz="4" w:space="0" w:color="auto"/>
            </w:tcBorders>
            <w:shd w:val="clear" w:color="auto" w:fill="auto"/>
            <w:noWrap/>
            <w:vAlign w:val="center"/>
          </w:tcPr>
          <w:p w14:paraId="0A2CA9BD" w14:textId="4A291C15"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Невирапин</w:t>
            </w:r>
            <w:r w:rsidRPr="006002B2">
              <w:rPr>
                <w:rFonts w:ascii="Times New Roman" w:eastAsia="Times New Roman" w:hAnsi="Times New Roman" w:cs="Times New Roman"/>
                <w:color w:val="000000"/>
                <w:sz w:val="20"/>
                <w:szCs w:val="20"/>
                <w:lang w:eastAsia="ru-RU"/>
              </w:rPr>
              <w:t xml:space="preserve"> 200 мг</w:t>
            </w: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30DD" w14:textId="77777777" w:rsidR="006002B2" w:rsidRPr="006002B2" w:rsidRDefault="006002B2" w:rsidP="006002B2">
            <w:pPr>
              <w:spacing w:after="0" w:line="240" w:lineRule="auto"/>
              <w:rPr>
                <w:rFonts w:ascii="Times New Roman" w:eastAsia="Times New Roman" w:hAnsi="Times New Roman" w:cs="Times New Roman"/>
                <w:sz w:val="20"/>
                <w:szCs w:val="20"/>
                <w:lang w:eastAsia="ru-RU"/>
              </w:rPr>
            </w:pPr>
            <w:r w:rsidRPr="006002B2">
              <w:rPr>
                <w:rFonts w:ascii="Times New Roman" w:eastAsia="Times New Roman" w:hAnsi="Times New Roman" w:cs="Times New Roman"/>
                <w:sz w:val="20"/>
                <w:szCs w:val="20"/>
                <w:lang w:eastAsia="ru-RU"/>
              </w:rPr>
              <w:t>Одна таблетка содержит</w:t>
            </w:r>
          </w:p>
          <w:p w14:paraId="488A62F4" w14:textId="77777777" w:rsidR="006002B2" w:rsidRPr="006002B2" w:rsidRDefault="006002B2" w:rsidP="006002B2">
            <w:pPr>
              <w:spacing w:after="0" w:line="240" w:lineRule="auto"/>
              <w:rPr>
                <w:rFonts w:ascii="Times New Roman" w:eastAsia="Times New Roman" w:hAnsi="Times New Roman" w:cs="Times New Roman"/>
                <w:sz w:val="20"/>
                <w:szCs w:val="20"/>
                <w:lang w:eastAsia="ru-RU"/>
              </w:rPr>
            </w:pPr>
            <w:r w:rsidRPr="006002B2">
              <w:rPr>
                <w:rFonts w:ascii="Times New Roman" w:eastAsia="Times New Roman" w:hAnsi="Times New Roman" w:cs="Times New Roman"/>
                <w:i/>
                <w:iCs/>
                <w:sz w:val="20"/>
                <w:szCs w:val="20"/>
                <w:lang w:eastAsia="ru-RU"/>
              </w:rPr>
              <w:t>активное вещество</w:t>
            </w:r>
            <w:r w:rsidRPr="006002B2">
              <w:rPr>
                <w:rFonts w:ascii="Times New Roman" w:eastAsia="Times New Roman" w:hAnsi="Times New Roman" w:cs="Times New Roman"/>
                <w:sz w:val="20"/>
                <w:szCs w:val="20"/>
                <w:lang w:eastAsia="ru-RU"/>
              </w:rPr>
              <w:t> – невирапин 200.00 мг,</w:t>
            </w:r>
          </w:p>
          <w:p w14:paraId="6E787BB1" w14:textId="00030E39"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i/>
                <w:iCs/>
                <w:sz w:val="20"/>
                <w:szCs w:val="20"/>
                <w:lang w:eastAsia="ru-RU"/>
              </w:rPr>
              <w:t>вспомогательные вещества: </w:t>
            </w:r>
            <w:r w:rsidRPr="006002B2">
              <w:rPr>
                <w:rFonts w:ascii="Times New Roman" w:eastAsia="Times New Roman" w:hAnsi="Times New Roman" w:cs="Times New Roman"/>
                <w:sz w:val="20"/>
                <w:szCs w:val="20"/>
                <w:lang w:eastAsia="ru-RU"/>
              </w:rPr>
              <w:t>целлюлоза микрокристалическая, лактоза, натрия кроскармеллоза, повидон, кремния диоксид коллоидный, тальк ФСША, магния стеарат</w:t>
            </w:r>
            <w:r w:rsidRPr="006002B2">
              <w:rPr>
                <w:rFonts w:ascii="Times New Roman" w:eastAsia="Times New Roman" w:hAnsi="Times New Roman" w:cs="Times New Roman"/>
                <w:b/>
                <w:bCs/>
                <w:i/>
                <w:iCs/>
                <w:sz w:val="20"/>
                <w:szCs w:val="20"/>
                <w:lang w:eastAsia="ru-RU"/>
              </w:rPr>
              <w:t>.</w:t>
            </w:r>
          </w:p>
        </w:tc>
        <w:tc>
          <w:tcPr>
            <w:tcW w:w="598" w:type="dxa"/>
            <w:tcBorders>
              <w:top w:val="nil"/>
              <w:left w:val="single" w:sz="4" w:space="0" w:color="auto"/>
              <w:bottom w:val="single" w:sz="4" w:space="0" w:color="auto"/>
              <w:right w:val="single" w:sz="4" w:space="0" w:color="auto"/>
            </w:tcBorders>
            <w:shd w:val="clear" w:color="auto" w:fill="FFFFFF"/>
            <w:noWrap/>
            <w:vAlign w:val="center"/>
          </w:tcPr>
          <w:p w14:paraId="1F2E32CF" w14:textId="1045638C"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eastAsia="Times New Roman" w:hAnsi="Times New Roman" w:cs="Times New Roman"/>
                <w:sz w:val="20"/>
                <w:szCs w:val="20"/>
                <w:lang w:eastAsia="ru-RU"/>
              </w:rPr>
              <w:t>таб</w:t>
            </w:r>
          </w:p>
        </w:tc>
        <w:tc>
          <w:tcPr>
            <w:tcW w:w="640" w:type="dxa"/>
            <w:tcBorders>
              <w:top w:val="nil"/>
              <w:left w:val="nil"/>
              <w:bottom w:val="single" w:sz="4" w:space="0" w:color="auto"/>
              <w:right w:val="single" w:sz="4" w:space="0" w:color="auto"/>
            </w:tcBorders>
            <w:shd w:val="clear" w:color="auto" w:fill="FFFFFF"/>
            <w:noWrap/>
            <w:vAlign w:val="center"/>
          </w:tcPr>
          <w:p w14:paraId="4A5FEC44" w14:textId="24C91B6B"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60</w:t>
            </w:r>
          </w:p>
        </w:tc>
        <w:tc>
          <w:tcPr>
            <w:tcW w:w="992" w:type="dxa"/>
            <w:tcBorders>
              <w:top w:val="nil"/>
              <w:left w:val="nil"/>
              <w:bottom w:val="single" w:sz="4" w:space="0" w:color="auto"/>
              <w:right w:val="single" w:sz="4" w:space="0" w:color="auto"/>
            </w:tcBorders>
            <w:shd w:val="clear" w:color="auto" w:fill="FFFFFF"/>
            <w:noWrap/>
            <w:vAlign w:val="center"/>
          </w:tcPr>
          <w:p w14:paraId="5CF7C7F7" w14:textId="3AF987F7"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eastAsia="ru-RU"/>
              </w:rPr>
            </w:pPr>
            <w:r w:rsidRPr="006002B2">
              <w:rPr>
                <w:rFonts w:ascii="Times New Roman" w:hAnsi="Times New Roman" w:cs="Times New Roman"/>
                <w:sz w:val="20"/>
                <w:szCs w:val="20"/>
              </w:rPr>
              <w:t>130,28</w:t>
            </w:r>
          </w:p>
        </w:tc>
        <w:tc>
          <w:tcPr>
            <w:tcW w:w="1337" w:type="dxa"/>
            <w:tcBorders>
              <w:top w:val="nil"/>
              <w:left w:val="nil"/>
              <w:bottom w:val="single" w:sz="4" w:space="0" w:color="auto"/>
              <w:right w:val="single" w:sz="4" w:space="0" w:color="auto"/>
            </w:tcBorders>
            <w:shd w:val="clear" w:color="auto" w:fill="FFFFFF"/>
            <w:noWrap/>
            <w:vAlign w:val="center"/>
          </w:tcPr>
          <w:p w14:paraId="28BF31B6" w14:textId="23D4AD01" w:rsidR="006002B2" w:rsidRPr="006002B2" w:rsidRDefault="006002B2" w:rsidP="006002B2">
            <w:pPr>
              <w:spacing w:after="0" w:line="240" w:lineRule="auto"/>
              <w:jc w:val="right"/>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7816,8</w:t>
            </w:r>
          </w:p>
        </w:tc>
      </w:tr>
      <w:tr w:rsidR="006002B2" w:rsidRPr="006002B2" w14:paraId="63F8068E" w14:textId="77777777" w:rsidTr="006002B2">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215BA82B" w14:textId="77777777" w:rsidR="006002B2" w:rsidRPr="006002B2" w:rsidRDefault="006002B2" w:rsidP="006002B2">
            <w:pPr>
              <w:spacing w:after="0" w:line="240" w:lineRule="auto"/>
              <w:jc w:val="center"/>
              <w:rPr>
                <w:rFonts w:ascii="Times New Roman" w:hAnsi="Times New Roman" w:cs="Times New Roman"/>
                <w:b/>
                <w:bCs/>
                <w:color w:val="000000"/>
                <w:sz w:val="20"/>
                <w:szCs w:val="20"/>
              </w:rPr>
            </w:pPr>
            <w:r w:rsidRPr="006002B2">
              <w:rPr>
                <w:rFonts w:ascii="Times New Roman" w:hAnsi="Times New Roman" w:cs="Times New Roman"/>
                <w:b/>
                <w:bCs/>
                <w:color w:val="000000"/>
                <w:sz w:val="20"/>
                <w:szCs w:val="20"/>
              </w:rPr>
              <w:t>4</w:t>
            </w:r>
          </w:p>
        </w:tc>
        <w:tc>
          <w:tcPr>
            <w:tcW w:w="3119" w:type="dxa"/>
            <w:tcBorders>
              <w:top w:val="nil"/>
              <w:left w:val="nil"/>
              <w:bottom w:val="single" w:sz="4" w:space="0" w:color="auto"/>
              <w:right w:val="single" w:sz="4" w:space="0" w:color="auto"/>
            </w:tcBorders>
            <w:shd w:val="clear" w:color="auto" w:fill="auto"/>
            <w:noWrap/>
            <w:vAlign w:val="center"/>
          </w:tcPr>
          <w:p w14:paraId="544F4F30" w14:textId="13E3745D"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Тенофовир</w:t>
            </w:r>
            <w:r w:rsidRPr="006002B2">
              <w:rPr>
                <w:rFonts w:ascii="Times New Roman" w:eastAsia="Times New Roman" w:hAnsi="Times New Roman" w:cs="Times New Roman"/>
                <w:color w:val="000000"/>
                <w:sz w:val="20"/>
                <w:szCs w:val="20"/>
                <w:lang w:eastAsia="ru-RU"/>
              </w:rPr>
              <w:t xml:space="preserve"> 300 мг №30</w:t>
            </w: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3CE9B" w14:textId="77777777" w:rsidR="006002B2" w:rsidRPr="006002B2" w:rsidRDefault="006002B2" w:rsidP="006002B2">
            <w:pPr>
              <w:spacing w:after="0" w:line="240" w:lineRule="auto"/>
              <w:rPr>
                <w:rFonts w:ascii="Times New Roman" w:eastAsia="Times New Roman" w:hAnsi="Times New Roman" w:cs="Times New Roman"/>
                <w:sz w:val="20"/>
                <w:szCs w:val="20"/>
                <w:lang w:eastAsia="ru-RU"/>
              </w:rPr>
            </w:pPr>
            <w:r w:rsidRPr="006002B2">
              <w:rPr>
                <w:rFonts w:ascii="Times New Roman" w:eastAsia="Times New Roman" w:hAnsi="Times New Roman" w:cs="Times New Roman"/>
                <w:sz w:val="20"/>
                <w:szCs w:val="20"/>
                <w:lang w:eastAsia="ru-RU"/>
              </w:rPr>
              <w:t>Таблетка - 1 таб.:</w:t>
            </w:r>
          </w:p>
          <w:p w14:paraId="7F49DA56" w14:textId="77777777" w:rsidR="006002B2" w:rsidRPr="006002B2" w:rsidRDefault="006002B2" w:rsidP="006002B2">
            <w:pPr>
              <w:spacing w:after="0" w:line="240" w:lineRule="auto"/>
              <w:rPr>
                <w:rFonts w:ascii="Times New Roman" w:eastAsia="Times New Roman" w:hAnsi="Times New Roman" w:cs="Times New Roman"/>
                <w:sz w:val="20"/>
                <w:szCs w:val="20"/>
                <w:lang w:eastAsia="ru-RU"/>
              </w:rPr>
            </w:pPr>
            <w:r w:rsidRPr="006002B2">
              <w:rPr>
                <w:rFonts w:ascii="Times New Roman" w:eastAsia="Times New Roman" w:hAnsi="Times New Roman" w:cs="Times New Roman"/>
                <w:sz w:val="20"/>
                <w:szCs w:val="20"/>
                <w:lang w:eastAsia="ru-RU"/>
              </w:rPr>
              <w:t>Активные вещества: Тенофовира дизопроксил фумарат 300,0 мг.</w:t>
            </w:r>
          </w:p>
          <w:p w14:paraId="4F4A00C4" w14:textId="77777777" w:rsidR="006002B2" w:rsidRPr="006002B2" w:rsidRDefault="006002B2" w:rsidP="006002B2">
            <w:pPr>
              <w:spacing w:after="0" w:line="240" w:lineRule="auto"/>
              <w:rPr>
                <w:rFonts w:ascii="Times New Roman" w:eastAsia="Times New Roman" w:hAnsi="Times New Roman" w:cs="Times New Roman"/>
                <w:sz w:val="20"/>
                <w:szCs w:val="20"/>
                <w:lang w:eastAsia="ru-RU"/>
              </w:rPr>
            </w:pPr>
            <w:r w:rsidRPr="006002B2">
              <w:rPr>
                <w:rFonts w:ascii="Times New Roman" w:eastAsia="Times New Roman" w:hAnsi="Times New Roman" w:cs="Times New Roman"/>
                <w:sz w:val="20"/>
                <w:szCs w:val="20"/>
                <w:lang w:eastAsia="ru-RU"/>
              </w:rPr>
              <w:t>30 шт. в упаковке.</w:t>
            </w:r>
          </w:p>
          <w:p w14:paraId="650C2BDA" w14:textId="77777777" w:rsidR="006002B2" w:rsidRPr="006002B2" w:rsidRDefault="006002B2" w:rsidP="006002B2">
            <w:pPr>
              <w:spacing w:after="0" w:line="240" w:lineRule="auto"/>
              <w:rPr>
                <w:rFonts w:ascii="Times New Roman" w:eastAsia="Times New Roman" w:hAnsi="Times New Roman" w:cs="Times New Roman"/>
                <w:bCs/>
                <w:sz w:val="20"/>
                <w:szCs w:val="20"/>
                <w:lang w:eastAsia="ru-RU"/>
              </w:rPr>
            </w:pPr>
            <w:r w:rsidRPr="006002B2">
              <w:rPr>
                <w:rFonts w:ascii="Times New Roman" w:eastAsia="Times New Roman" w:hAnsi="Times New Roman" w:cs="Times New Roman"/>
                <w:sz w:val="20"/>
                <w:szCs w:val="20"/>
                <w:lang w:eastAsia="ru-RU"/>
              </w:rPr>
              <w:t> </w:t>
            </w:r>
            <w:r w:rsidRPr="006002B2">
              <w:rPr>
                <w:rFonts w:ascii="Times New Roman" w:eastAsia="Times New Roman" w:hAnsi="Times New Roman" w:cs="Times New Roman"/>
                <w:bCs/>
                <w:sz w:val="20"/>
                <w:szCs w:val="20"/>
                <w:lang w:eastAsia="ru-RU"/>
              </w:rPr>
              <w:t>Описание лекарственной формы</w:t>
            </w:r>
          </w:p>
          <w:p w14:paraId="1E179EC2" w14:textId="1EFB436E" w:rsidR="006002B2" w:rsidRPr="006002B2" w:rsidRDefault="006002B2" w:rsidP="006002B2">
            <w:pPr>
              <w:spacing w:after="0" w:line="240" w:lineRule="auto"/>
              <w:rPr>
                <w:rFonts w:ascii="Times New Roman" w:eastAsia="Times New Roman" w:hAnsi="Times New Roman" w:cs="Times New Roman"/>
                <w:bCs/>
                <w:color w:val="000000"/>
                <w:sz w:val="20"/>
                <w:szCs w:val="20"/>
                <w:lang w:eastAsia="ru-RU"/>
              </w:rPr>
            </w:pPr>
            <w:r w:rsidRPr="006002B2">
              <w:rPr>
                <w:rFonts w:ascii="Times New Roman" w:eastAsia="Times New Roman" w:hAnsi="Times New Roman" w:cs="Times New Roman"/>
                <w:sz w:val="20"/>
                <w:szCs w:val="20"/>
                <w:lang w:eastAsia="ru-RU"/>
              </w:rPr>
              <w:t>Круглые двояковыпуклые таблетки, покрытые пленочной оболочкой голубого цвета, на поперечном разрезе видны два слоя, ядро таблетки белого или почти белого цвета.</w:t>
            </w:r>
          </w:p>
        </w:tc>
        <w:tc>
          <w:tcPr>
            <w:tcW w:w="598" w:type="dxa"/>
            <w:tcBorders>
              <w:top w:val="nil"/>
              <w:left w:val="single" w:sz="4" w:space="0" w:color="auto"/>
              <w:bottom w:val="single" w:sz="4" w:space="0" w:color="auto"/>
              <w:right w:val="single" w:sz="4" w:space="0" w:color="auto"/>
            </w:tcBorders>
            <w:shd w:val="clear" w:color="auto" w:fill="FFFFFF"/>
            <w:noWrap/>
            <w:vAlign w:val="center"/>
          </w:tcPr>
          <w:p w14:paraId="0B32315A" w14:textId="2856A8C1"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eastAsia="Times New Roman" w:hAnsi="Times New Roman" w:cs="Times New Roman"/>
                <w:sz w:val="20"/>
                <w:szCs w:val="20"/>
                <w:lang w:eastAsia="ru-RU"/>
              </w:rPr>
              <w:t>уп</w:t>
            </w:r>
          </w:p>
        </w:tc>
        <w:tc>
          <w:tcPr>
            <w:tcW w:w="640" w:type="dxa"/>
            <w:tcBorders>
              <w:top w:val="nil"/>
              <w:left w:val="nil"/>
              <w:bottom w:val="single" w:sz="4" w:space="0" w:color="auto"/>
              <w:right w:val="single" w:sz="4" w:space="0" w:color="auto"/>
            </w:tcBorders>
            <w:shd w:val="clear" w:color="auto" w:fill="FFFFFF"/>
            <w:noWrap/>
            <w:vAlign w:val="center"/>
          </w:tcPr>
          <w:p w14:paraId="1F9C0381" w14:textId="13380BF3"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FFFFFF"/>
            <w:noWrap/>
            <w:vAlign w:val="center"/>
          </w:tcPr>
          <w:p w14:paraId="3F3F37BB" w14:textId="71DF3040" w:rsidR="006002B2" w:rsidRPr="006002B2" w:rsidRDefault="006002B2" w:rsidP="006002B2">
            <w:pPr>
              <w:spacing w:after="0" w:line="240" w:lineRule="auto"/>
              <w:jc w:val="center"/>
              <w:rPr>
                <w:rFonts w:ascii="Times New Roman" w:eastAsia="Times New Roman" w:hAnsi="Times New Roman" w:cs="Times New Roman"/>
                <w:bCs/>
                <w:color w:val="000000"/>
                <w:sz w:val="20"/>
                <w:szCs w:val="20"/>
                <w:lang w:eastAsia="ru-RU"/>
              </w:rPr>
            </w:pPr>
            <w:r w:rsidRPr="006002B2">
              <w:rPr>
                <w:rFonts w:ascii="Times New Roman" w:hAnsi="Times New Roman" w:cs="Times New Roman"/>
                <w:sz w:val="20"/>
                <w:szCs w:val="20"/>
              </w:rPr>
              <w:t>426,21</w:t>
            </w:r>
          </w:p>
        </w:tc>
        <w:tc>
          <w:tcPr>
            <w:tcW w:w="1337" w:type="dxa"/>
            <w:tcBorders>
              <w:top w:val="nil"/>
              <w:left w:val="nil"/>
              <w:bottom w:val="single" w:sz="4" w:space="0" w:color="auto"/>
              <w:right w:val="single" w:sz="4" w:space="0" w:color="auto"/>
            </w:tcBorders>
            <w:shd w:val="clear" w:color="auto" w:fill="FFFFFF"/>
            <w:noWrap/>
            <w:vAlign w:val="center"/>
          </w:tcPr>
          <w:p w14:paraId="7749C42E" w14:textId="47BAE94E" w:rsidR="006002B2" w:rsidRPr="006002B2" w:rsidRDefault="006002B2" w:rsidP="006002B2">
            <w:pPr>
              <w:spacing w:after="0" w:line="240" w:lineRule="auto"/>
              <w:jc w:val="right"/>
              <w:rPr>
                <w:rFonts w:ascii="Times New Roman" w:eastAsia="Times New Roman" w:hAnsi="Times New Roman" w:cs="Times New Roman"/>
                <w:bCs/>
                <w:color w:val="000000"/>
                <w:sz w:val="20"/>
                <w:szCs w:val="20"/>
                <w:lang w:val="kk-KZ" w:eastAsia="ru-RU"/>
              </w:rPr>
            </w:pPr>
            <w:r w:rsidRPr="006002B2">
              <w:rPr>
                <w:rFonts w:ascii="Times New Roman" w:hAnsi="Times New Roman" w:cs="Times New Roman"/>
                <w:sz w:val="20"/>
                <w:szCs w:val="20"/>
              </w:rPr>
              <w:t>426,21</w:t>
            </w:r>
          </w:p>
        </w:tc>
      </w:tr>
      <w:tr w:rsidR="006002B2" w:rsidRPr="006002B2" w14:paraId="66A94CF7" w14:textId="77777777" w:rsidTr="006002B2">
        <w:trPr>
          <w:trHeight w:val="300"/>
        </w:trPr>
        <w:tc>
          <w:tcPr>
            <w:tcW w:w="503" w:type="dxa"/>
            <w:shd w:val="clear" w:color="auto" w:fill="auto"/>
            <w:vAlign w:val="center"/>
          </w:tcPr>
          <w:p w14:paraId="3D205A84" w14:textId="77777777" w:rsidR="006002B2" w:rsidRPr="006002B2" w:rsidRDefault="006002B2" w:rsidP="006002B2">
            <w:pPr>
              <w:spacing w:after="0" w:line="240" w:lineRule="auto"/>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5</w:t>
            </w:r>
          </w:p>
        </w:tc>
        <w:tc>
          <w:tcPr>
            <w:tcW w:w="3119" w:type="dxa"/>
            <w:shd w:val="clear" w:color="auto" w:fill="auto"/>
            <w:noWrap/>
            <w:vAlign w:val="center"/>
          </w:tcPr>
          <w:p w14:paraId="1D3D4722" w14:textId="21C4F48A"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sz w:val="20"/>
                <w:szCs w:val="20"/>
                <w:lang w:eastAsia="ru-RU"/>
              </w:rPr>
              <w:t>Физионил</w:t>
            </w:r>
            <w:r w:rsidRPr="006002B2">
              <w:rPr>
                <w:rFonts w:ascii="Times New Roman" w:eastAsia="Times New Roman" w:hAnsi="Times New Roman" w:cs="Times New Roman"/>
                <w:color w:val="000000"/>
                <w:sz w:val="20"/>
                <w:szCs w:val="20"/>
                <w:lang w:eastAsia="ru-RU"/>
              </w:rPr>
              <w:t xml:space="preserve"> 2,27%-2 л</w:t>
            </w:r>
          </w:p>
        </w:tc>
        <w:tc>
          <w:tcPr>
            <w:tcW w:w="8512" w:type="dxa"/>
            <w:shd w:val="clear" w:color="auto" w:fill="auto"/>
            <w:noWrap/>
            <w:vAlign w:val="center"/>
          </w:tcPr>
          <w:p w14:paraId="52DE9A46" w14:textId="1BE6114D"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sz w:val="20"/>
                <w:szCs w:val="20"/>
                <w:lang w:eastAsia="ru-RU"/>
              </w:rPr>
              <w:t>Действующие компоненты (после смешивания содержимого камер А и Б): глюкозы моногидрат (25 г/л, что эквивалентно безводной глюкозе 22,7 г/л), кальция хлорида дигидрат (0,184 г/л), магния хлорида гексагидрат (0,051 г/л), натрия хлорид (5,38 г/л), натрия лактат (1,68 г/л), натрия гидрокарбонат (2,10 г/л).</w:t>
            </w:r>
          </w:p>
        </w:tc>
        <w:tc>
          <w:tcPr>
            <w:tcW w:w="598" w:type="dxa"/>
            <w:shd w:val="clear" w:color="auto" w:fill="auto"/>
            <w:noWrap/>
            <w:vAlign w:val="center"/>
          </w:tcPr>
          <w:p w14:paraId="40D14EBD" w14:textId="64326F2B"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sz w:val="20"/>
                <w:szCs w:val="20"/>
                <w:lang w:eastAsia="ru-RU"/>
              </w:rPr>
              <w:t>пак</w:t>
            </w:r>
          </w:p>
        </w:tc>
        <w:tc>
          <w:tcPr>
            <w:tcW w:w="640" w:type="dxa"/>
            <w:shd w:val="clear" w:color="auto" w:fill="auto"/>
            <w:noWrap/>
            <w:vAlign w:val="center"/>
          </w:tcPr>
          <w:p w14:paraId="38C6844C" w14:textId="4092A840" w:rsidR="006002B2" w:rsidRPr="006002B2" w:rsidRDefault="006002B2" w:rsidP="006002B2">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hAnsi="Times New Roman" w:cs="Times New Roman"/>
                <w:sz w:val="20"/>
                <w:szCs w:val="20"/>
              </w:rPr>
              <w:t>15</w:t>
            </w:r>
          </w:p>
        </w:tc>
        <w:tc>
          <w:tcPr>
            <w:tcW w:w="992" w:type="dxa"/>
            <w:shd w:val="clear" w:color="auto" w:fill="auto"/>
            <w:noWrap/>
            <w:vAlign w:val="center"/>
          </w:tcPr>
          <w:p w14:paraId="32CE3712" w14:textId="16BE2974" w:rsidR="006002B2" w:rsidRPr="006002B2" w:rsidRDefault="006002B2" w:rsidP="006002B2">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hAnsi="Times New Roman" w:cs="Times New Roman"/>
                <w:sz w:val="20"/>
                <w:szCs w:val="20"/>
              </w:rPr>
              <w:t>6031,41</w:t>
            </w:r>
          </w:p>
        </w:tc>
        <w:tc>
          <w:tcPr>
            <w:tcW w:w="1337" w:type="dxa"/>
            <w:shd w:val="clear" w:color="auto" w:fill="auto"/>
            <w:noWrap/>
            <w:vAlign w:val="center"/>
          </w:tcPr>
          <w:p w14:paraId="2C2370C0" w14:textId="4663C74C" w:rsidR="006002B2" w:rsidRPr="006002B2" w:rsidRDefault="006002B2" w:rsidP="006002B2">
            <w:pPr>
              <w:spacing w:after="0" w:line="240" w:lineRule="auto"/>
              <w:jc w:val="right"/>
              <w:rPr>
                <w:rFonts w:ascii="Times New Roman" w:eastAsia="Times New Roman" w:hAnsi="Times New Roman" w:cs="Times New Roman"/>
                <w:b/>
                <w:color w:val="000000"/>
                <w:sz w:val="20"/>
                <w:szCs w:val="20"/>
                <w:lang w:val="kk-KZ" w:eastAsia="ru-RU"/>
              </w:rPr>
            </w:pPr>
            <w:r w:rsidRPr="006002B2">
              <w:rPr>
                <w:rFonts w:ascii="Times New Roman" w:hAnsi="Times New Roman" w:cs="Times New Roman"/>
                <w:sz w:val="20"/>
                <w:szCs w:val="20"/>
              </w:rPr>
              <w:t>90471,15</w:t>
            </w:r>
          </w:p>
        </w:tc>
      </w:tr>
      <w:tr w:rsidR="006002B2" w:rsidRPr="006002B2" w14:paraId="7978CF76" w14:textId="77777777" w:rsidTr="006002B2">
        <w:trPr>
          <w:trHeight w:val="300"/>
        </w:trPr>
        <w:tc>
          <w:tcPr>
            <w:tcW w:w="503" w:type="dxa"/>
            <w:shd w:val="clear" w:color="auto" w:fill="auto"/>
            <w:vAlign w:val="center"/>
          </w:tcPr>
          <w:p w14:paraId="07FA8A0F" w14:textId="77777777" w:rsidR="006002B2" w:rsidRPr="006002B2" w:rsidRDefault="006002B2" w:rsidP="006002B2">
            <w:pPr>
              <w:spacing w:after="0" w:line="240" w:lineRule="auto"/>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6</w:t>
            </w:r>
          </w:p>
        </w:tc>
        <w:tc>
          <w:tcPr>
            <w:tcW w:w="3119" w:type="dxa"/>
            <w:shd w:val="clear" w:color="auto" w:fill="auto"/>
            <w:noWrap/>
            <w:vAlign w:val="center"/>
          </w:tcPr>
          <w:p w14:paraId="318F0B43" w14:textId="60EDCCB0"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hAnsi="Times New Roman" w:cs="Times New Roman"/>
                <w:color w:val="000000"/>
                <w:sz w:val="20"/>
                <w:szCs w:val="20"/>
              </w:rPr>
              <w:t xml:space="preserve">Датчик потока </w:t>
            </w:r>
          </w:p>
        </w:tc>
        <w:tc>
          <w:tcPr>
            <w:tcW w:w="8512" w:type="dxa"/>
            <w:shd w:val="clear" w:color="auto" w:fill="auto"/>
            <w:noWrap/>
            <w:vAlign w:val="center"/>
          </w:tcPr>
          <w:p w14:paraId="57AFCA74" w14:textId="1DD267FD"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hAnsi="Times New Roman" w:cs="Times New Roman"/>
                <w:color w:val="000000"/>
                <w:sz w:val="20"/>
                <w:szCs w:val="20"/>
              </w:rPr>
              <w:t>на ЭВЛ Hamilton G5 281637 (в упаковке 5 штук)</w:t>
            </w:r>
          </w:p>
        </w:tc>
        <w:tc>
          <w:tcPr>
            <w:tcW w:w="598" w:type="dxa"/>
            <w:shd w:val="clear" w:color="auto" w:fill="auto"/>
            <w:noWrap/>
            <w:vAlign w:val="center"/>
          </w:tcPr>
          <w:p w14:paraId="0DF69810" w14:textId="2BEC058A" w:rsidR="006002B2" w:rsidRPr="006002B2" w:rsidRDefault="006002B2" w:rsidP="006002B2">
            <w:pPr>
              <w:spacing w:after="0" w:line="240" w:lineRule="auto"/>
              <w:rPr>
                <w:rFonts w:ascii="Times New Roman" w:eastAsia="Times New Roman" w:hAnsi="Times New Roman" w:cs="Times New Roman"/>
                <w:b/>
                <w:color w:val="000000"/>
                <w:sz w:val="20"/>
                <w:szCs w:val="20"/>
                <w:lang w:eastAsia="ru-RU"/>
              </w:rPr>
            </w:pPr>
            <w:r w:rsidRPr="006002B2">
              <w:rPr>
                <w:rFonts w:ascii="Times New Roman" w:eastAsia="Times New Roman" w:hAnsi="Times New Roman" w:cs="Times New Roman"/>
                <w:sz w:val="20"/>
                <w:szCs w:val="20"/>
                <w:lang w:val="kk-KZ" w:eastAsia="ru-RU"/>
              </w:rPr>
              <w:t>уп</w:t>
            </w:r>
          </w:p>
        </w:tc>
        <w:tc>
          <w:tcPr>
            <w:tcW w:w="640" w:type="dxa"/>
            <w:shd w:val="clear" w:color="auto" w:fill="auto"/>
            <w:noWrap/>
            <w:vAlign w:val="center"/>
          </w:tcPr>
          <w:p w14:paraId="48346212" w14:textId="74E8C22D" w:rsidR="006002B2" w:rsidRPr="006002B2" w:rsidRDefault="006002B2" w:rsidP="006002B2">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hAnsi="Times New Roman" w:cs="Times New Roman"/>
                <w:sz w:val="20"/>
                <w:szCs w:val="20"/>
              </w:rPr>
              <w:t>2</w:t>
            </w:r>
          </w:p>
        </w:tc>
        <w:tc>
          <w:tcPr>
            <w:tcW w:w="992" w:type="dxa"/>
            <w:shd w:val="clear" w:color="auto" w:fill="auto"/>
            <w:noWrap/>
            <w:vAlign w:val="center"/>
          </w:tcPr>
          <w:p w14:paraId="1CA33897" w14:textId="3F654C01" w:rsidR="006002B2" w:rsidRPr="006002B2" w:rsidRDefault="006002B2" w:rsidP="006002B2">
            <w:pPr>
              <w:spacing w:after="0" w:line="240" w:lineRule="auto"/>
              <w:jc w:val="center"/>
              <w:rPr>
                <w:rFonts w:ascii="Times New Roman" w:eastAsia="Times New Roman" w:hAnsi="Times New Roman" w:cs="Times New Roman"/>
                <w:b/>
                <w:color w:val="000000"/>
                <w:sz w:val="20"/>
                <w:szCs w:val="20"/>
                <w:lang w:eastAsia="ru-RU"/>
              </w:rPr>
            </w:pPr>
            <w:r w:rsidRPr="006002B2">
              <w:rPr>
                <w:rFonts w:ascii="Times New Roman" w:hAnsi="Times New Roman" w:cs="Times New Roman"/>
                <w:sz w:val="20"/>
                <w:szCs w:val="20"/>
              </w:rPr>
              <w:t>200000</w:t>
            </w:r>
          </w:p>
        </w:tc>
        <w:tc>
          <w:tcPr>
            <w:tcW w:w="1337" w:type="dxa"/>
            <w:shd w:val="clear" w:color="auto" w:fill="auto"/>
            <w:noWrap/>
            <w:vAlign w:val="center"/>
          </w:tcPr>
          <w:p w14:paraId="3CBEA97C" w14:textId="209D66A0" w:rsidR="006002B2" w:rsidRPr="006002B2" w:rsidRDefault="006002B2" w:rsidP="006002B2">
            <w:pPr>
              <w:spacing w:after="0" w:line="240" w:lineRule="auto"/>
              <w:jc w:val="right"/>
              <w:rPr>
                <w:rFonts w:ascii="Times New Roman" w:eastAsia="Times New Roman" w:hAnsi="Times New Roman" w:cs="Times New Roman"/>
                <w:b/>
                <w:color w:val="000000"/>
                <w:sz w:val="20"/>
                <w:szCs w:val="20"/>
                <w:lang w:val="kk-KZ" w:eastAsia="ru-RU"/>
              </w:rPr>
            </w:pPr>
            <w:r w:rsidRPr="006002B2">
              <w:rPr>
                <w:rFonts w:ascii="Times New Roman" w:hAnsi="Times New Roman" w:cs="Times New Roman"/>
                <w:sz w:val="20"/>
                <w:szCs w:val="20"/>
              </w:rPr>
              <w:t>400000</w:t>
            </w:r>
          </w:p>
        </w:tc>
      </w:tr>
      <w:tr w:rsidR="006002B2" w:rsidRPr="006002B2" w14:paraId="4A665845" w14:textId="77777777" w:rsidTr="006002B2">
        <w:trPr>
          <w:trHeight w:val="300"/>
        </w:trPr>
        <w:tc>
          <w:tcPr>
            <w:tcW w:w="503" w:type="dxa"/>
            <w:shd w:val="clear" w:color="auto" w:fill="auto"/>
            <w:vAlign w:val="center"/>
          </w:tcPr>
          <w:p w14:paraId="2ABBE4C5" w14:textId="77777777" w:rsidR="006002B2" w:rsidRPr="006002B2" w:rsidRDefault="006002B2" w:rsidP="006002B2">
            <w:pPr>
              <w:spacing w:after="0" w:line="240" w:lineRule="auto"/>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7</w:t>
            </w:r>
          </w:p>
        </w:tc>
        <w:tc>
          <w:tcPr>
            <w:tcW w:w="3119" w:type="dxa"/>
            <w:shd w:val="clear" w:color="auto" w:fill="auto"/>
            <w:noWrap/>
            <w:vAlign w:val="center"/>
          </w:tcPr>
          <w:p w14:paraId="15BA242B" w14:textId="4F5574E0" w:rsidR="006002B2" w:rsidRPr="006002B2" w:rsidRDefault="006002B2" w:rsidP="006002B2">
            <w:pPr>
              <w:spacing w:after="0" w:line="240" w:lineRule="auto"/>
              <w:rPr>
                <w:rFonts w:ascii="Times New Roman" w:hAnsi="Times New Roman" w:cs="Times New Roman"/>
                <w:color w:val="000000"/>
                <w:sz w:val="20"/>
                <w:szCs w:val="20"/>
              </w:rPr>
            </w:pPr>
            <w:r w:rsidRPr="006002B2">
              <w:rPr>
                <w:rFonts w:ascii="Times New Roman" w:hAnsi="Times New Roman" w:cs="Times New Roman"/>
                <w:color w:val="000000"/>
                <w:sz w:val="20"/>
                <w:szCs w:val="20"/>
              </w:rPr>
              <w:t xml:space="preserve">Зажим по CRILE(автор), 160 мм </w:t>
            </w:r>
          </w:p>
          <w:p w14:paraId="054419A2" w14:textId="12B854A5"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1AF2" w14:textId="4D8B8D50"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r w:rsidRPr="006002B2">
              <w:rPr>
                <w:rFonts w:ascii="Times New Roman" w:hAnsi="Times New Roman" w:cs="Times New Roman"/>
                <w:color w:val="000000"/>
                <w:sz w:val="20"/>
                <w:szCs w:val="20"/>
              </w:rPr>
              <w:t xml:space="preserve">Гемостатический, изогнутый, деликатный, прямой, длина 160 мм. Нестерильный, многоразовый. </w:t>
            </w:r>
            <w:r w:rsidRPr="006002B2">
              <w:rPr>
                <w:rFonts w:ascii="Times New Roman" w:eastAsia="Times New Roman" w:hAnsi="Times New Roman" w:cs="Times New Roman"/>
                <w:color w:val="000000"/>
                <w:sz w:val="20"/>
                <w:szCs w:val="20"/>
                <w:lang w:eastAsia="ru-RU"/>
              </w:rPr>
              <w:t>Состав материала - X20Cr13. Твердость материала (по методу Роквелла;  HRC - 150 кгс) - 42+8.  Метод обработки поверхности инструмента - закаливание, полировка, пескоструйная обработка.</w:t>
            </w:r>
          </w:p>
        </w:tc>
        <w:tc>
          <w:tcPr>
            <w:tcW w:w="598" w:type="dxa"/>
            <w:shd w:val="clear" w:color="auto" w:fill="auto"/>
            <w:noWrap/>
            <w:vAlign w:val="center"/>
          </w:tcPr>
          <w:p w14:paraId="064E6725" w14:textId="22FD4044"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eastAsia="Times New Roman" w:hAnsi="Times New Roman" w:cs="Times New Roman"/>
                <w:color w:val="000000"/>
                <w:sz w:val="20"/>
                <w:szCs w:val="20"/>
                <w:lang w:eastAsia="ru-RU"/>
              </w:rPr>
              <w:t>шт</w:t>
            </w:r>
          </w:p>
        </w:tc>
        <w:tc>
          <w:tcPr>
            <w:tcW w:w="640" w:type="dxa"/>
            <w:shd w:val="clear" w:color="auto" w:fill="auto"/>
            <w:noWrap/>
            <w:vAlign w:val="center"/>
          </w:tcPr>
          <w:p w14:paraId="08D7B6E2" w14:textId="55329BA8"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50</w:t>
            </w:r>
          </w:p>
        </w:tc>
        <w:tc>
          <w:tcPr>
            <w:tcW w:w="992" w:type="dxa"/>
            <w:shd w:val="clear" w:color="auto" w:fill="auto"/>
            <w:noWrap/>
            <w:vAlign w:val="center"/>
          </w:tcPr>
          <w:p w14:paraId="568FB7AB" w14:textId="0485ACBF"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33356</w:t>
            </w:r>
          </w:p>
        </w:tc>
        <w:tc>
          <w:tcPr>
            <w:tcW w:w="1337" w:type="dxa"/>
            <w:shd w:val="clear" w:color="auto" w:fill="auto"/>
            <w:noWrap/>
            <w:vAlign w:val="center"/>
          </w:tcPr>
          <w:p w14:paraId="62860478" w14:textId="2BD12B85" w:rsidR="006002B2" w:rsidRPr="006002B2" w:rsidRDefault="006002B2" w:rsidP="006002B2">
            <w:pPr>
              <w:spacing w:after="0" w:line="240" w:lineRule="auto"/>
              <w:jc w:val="right"/>
              <w:rPr>
                <w:rFonts w:ascii="Times New Roman" w:eastAsia="Times New Roman" w:hAnsi="Times New Roman" w:cs="Times New Roman"/>
                <w:color w:val="000000"/>
                <w:sz w:val="20"/>
                <w:szCs w:val="20"/>
                <w:lang w:val="kk-KZ" w:eastAsia="ru-RU"/>
              </w:rPr>
            </w:pPr>
            <w:r w:rsidRPr="006002B2">
              <w:rPr>
                <w:rFonts w:ascii="Times New Roman" w:hAnsi="Times New Roman" w:cs="Times New Roman"/>
                <w:sz w:val="20"/>
                <w:szCs w:val="20"/>
              </w:rPr>
              <w:t>1667800</w:t>
            </w:r>
          </w:p>
        </w:tc>
      </w:tr>
      <w:tr w:rsidR="006002B2" w:rsidRPr="006002B2" w14:paraId="485AF12B" w14:textId="77777777" w:rsidTr="006002B2">
        <w:trPr>
          <w:trHeight w:val="300"/>
        </w:trPr>
        <w:tc>
          <w:tcPr>
            <w:tcW w:w="503" w:type="dxa"/>
            <w:shd w:val="clear" w:color="auto" w:fill="auto"/>
            <w:vAlign w:val="center"/>
          </w:tcPr>
          <w:p w14:paraId="53551F64" w14:textId="77777777" w:rsidR="006002B2" w:rsidRPr="006002B2" w:rsidRDefault="006002B2" w:rsidP="006002B2">
            <w:pPr>
              <w:spacing w:after="0" w:line="240" w:lineRule="auto"/>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8</w:t>
            </w:r>
          </w:p>
        </w:tc>
        <w:tc>
          <w:tcPr>
            <w:tcW w:w="3119" w:type="dxa"/>
            <w:shd w:val="clear" w:color="auto" w:fill="auto"/>
            <w:noWrap/>
            <w:vAlign w:val="center"/>
          </w:tcPr>
          <w:p w14:paraId="03A20E62" w14:textId="3764A668"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r w:rsidRPr="006002B2">
              <w:rPr>
                <w:rFonts w:ascii="Times New Roman" w:hAnsi="Times New Roman" w:cs="Times New Roman"/>
                <w:color w:val="000000"/>
                <w:sz w:val="20"/>
                <w:szCs w:val="20"/>
              </w:rPr>
              <w:t>Иглодержатель по HEGAR(автор),  сильно зазубренный, длина 205 мм</w:t>
            </w:r>
          </w:p>
        </w:tc>
        <w:tc>
          <w:tcPr>
            <w:tcW w:w="8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E6AEA" w14:textId="44090957"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r w:rsidRPr="006002B2">
              <w:rPr>
                <w:rFonts w:ascii="Times New Roman" w:hAnsi="Times New Roman" w:cs="Times New Roman"/>
                <w:color w:val="000000"/>
                <w:sz w:val="20"/>
                <w:szCs w:val="20"/>
              </w:rPr>
              <w:t xml:space="preserve">С карбид вольфрамовыми вставками на рабочих поверхностях, сильно зазубренный, длина 205 мм. Предназначен для игл размером не более 3/0. Нестерильный, многоразовый. Состав материала - X20Cr13. Твердость материала (по методу Роквелла;  HRC - 150 кгс) - 42+8.  Метод обработки поверхности инструмента - закаливание, полировка, пескоструйная обработка. </w:t>
            </w:r>
          </w:p>
        </w:tc>
        <w:tc>
          <w:tcPr>
            <w:tcW w:w="598" w:type="dxa"/>
            <w:shd w:val="clear" w:color="auto" w:fill="auto"/>
            <w:noWrap/>
            <w:vAlign w:val="center"/>
          </w:tcPr>
          <w:p w14:paraId="73287E61" w14:textId="0E950DDD"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eastAsia="Times New Roman" w:hAnsi="Times New Roman" w:cs="Times New Roman"/>
                <w:color w:val="000000"/>
                <w:sz w:val="20"/>
                <w:szCs w:val="20"/>
                <w:lang w:eastAsia="ru-RU"/>
              </w:rPr>
              <w:t>шт</w:t>
            </w:r>
          </w:p>
        </w:tc>
        <w:tc>
          <w:tcPr>
            <w:tcW w:w="640" w:type="dxa"/>
            <w:shd w:val="clear" w:color="auto" w:fill="auto"/>
            <w:noWrap/>
            <w:vAlign w:val="center"/>
          </w:tcPr>
          <w:p w14:paraId="73853450" w14:textId="3A637533"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20</w:t>
            </w:r>
          </w:p>
        </w:tc>
        <w:tc>
          <w:tcPr>
            <w:tcW w:w="992" w:type="dxa"/>
            <w:shd w:val="clear" w:color="auto" w:fill="auto"/>
            <w:noWrap/>
            <w:vAlign w:val="center"/>
          </w:tcPr>
          <w:p w14:paraId="5834E29D" w14:textId="0A4E86A1"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125941</w:t>
            </w:r>
          </w:p>
        </w:tc>
        <w:tc>
          <w:tcPr>
            <w:tcW w:w="1337" w:type="dxa"/>
            <w:shd w:val="clear" w:color="auto" w:fill="auto"/>
            <w:noWrap/>
            <w:vAlign w:val="center"/>
          </w:tcPr>
          <w:p w14:paraId="7FE67D1E" w14:textId="79F54CD7" w:rsidR="006002B2" w:rsidRPr="006002B2" w:rsidRDefault="006002B2" w:rsidP="006002B2">
            <w:pPr>
              <w:spacing w:after="0" w:line="240" w:lineRule="auto"/>
              <w:jc w:val="right"/>
              <w:rPr>
                <w:rFonts w:ascii="Times New Roman" w:eastAsia="Times New Roman" w:hAnsi="Times New Roman" w:cs="Times New Roman"/>
                <w:color w:val="000000"/>
                <w:sz w:val="20"/>
                <w:szCs w:val="20"/>
                <w:lang w:val="kk-KZ" w:eastAsia="ru-RU"/>
              </w:rPr>
            </w:pPr>
            <w:r w:rsidRPr="006002B2">
              <w:rPr>
                <w:rFonts w:ascii="Times New Roman" w:hAnsi="Times New Roman" w:cs="Times New Roman"/>
                <w:sz w:val="20"/>
                <w:szCs w:val="20"/>
              </w:rPr>
              <w:t>2518820</w:t>
            </w:r>
          </w:p>
        </w:tc>
      </w:tr>
      <w:tr w:rsidR="006002B2" w:rsidRPr="006002B2" w14:paraId="40F23D52" w14:textId="77777777" w:rsidTr="006002B2">
        <w:trPr>
          <w:trHeight w:val="300"/>
        </w:trPr>
        <w:tc>
          <w:tcPr>
            <w:tcW w:w="503" w:type="dxa"/>
            <w:shd w:val="clear" w:color="auto" w:fill="auto"/>
            <w:vAlign w:val="center"/>
          </w:tcPr>
          <w:p w14:paraId="63E2CF78" w14:textId="77777777" w:rsidR="006002B2" w:rsidRPr="006002B2" w:rsidRDefault="006002B2" w:rsidP="006002B2">
            <w:pPr>
              <w:spacing w:after="0" w:line="240" w:lineRule="auto"/>
              <w:rPr>
                <w:rFonts w:ascii="Times New Roman" w:eastAsia="Times New Roman" w:hAnsi="Times New Roman" w:cs="Times New Roman"/>
                <w:b/>
                <w:color w:val="000000"/>
                <w:sz w:val="20"/>
                <w:szCs w:val="20"/>
                <w:lang w:val="kk-KZ" w:eastAsia="ru-RU"/>
              </w:rPr>
            </w:pPr>
            <w:r w:rsidRPr="006002B2">
              <w:rPr>
                <w:rFonts w:ascii="Times New Roman" w:eastAsia="Times New Roman" w:hAnsi="Times New Roman" w:cs="Times New Roman"/>
                <w:b/>
                <w:color w:val="000000"/>
                <w:sz w:val="20"/>
                <w:szCs w:val="20"/>
                <w:lang w:val="kk-KZ" w:eastAsia="ru-RU"/>
              </w:rPr>
              <w:t>9</w:t>
            </w:r>
          </w:p>
        </w:tc>
        <w:tc>
          <w:tcPr>
            <w:tcW w:w="3119" w:type="dxa"/>
            <w:shd w:val="clear" w:color="auto" w:fill="auto"/>
            <w:noWrap/>
            <w:vAlign w:val="center"/>
          </w:tcPr>
          <w:p w14:paraId="0F3E0810" w14:textId="04EF5089"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r w:rsidRPr="006002B2">
              <w:rPr>
                <w:rFonts w:ascii="Times New Roman" w:hAnsi="Times New Roman" w:cs="Times New Roman"/>
                <w:color w:val="000000"/>
                <w:sz w:val="20"/>
                <w:szCs w:val="20"/>
              </w:rPr>
              <w:t>Зажим по MIKULICZ,  брюшинный, изогнутый 200 мм</w:t>
            </w:r>
          </w:p>
        </w:tc>
        <w:tc>
          <w:tcPr>
            <w:tcW w:w="8512" w:type="dxa"/>
            <w:tcBorders>
              <w:top w:val="nil"/>
              <w:left w:val="single" w:sz="4" w:space="0" w:color="auto"/>
              <w:bottom w:val="single" w:sz="4" w:space="0" w:color="auto"/>
              <w:right w:val="single" w:sz="4" w:space="0" w:color="auto"/>
            </w:tcBorders>
            <w:shd w:val="clear" w:color="auto" w:fill="auto"/>
            <w:noWrap/>
            <w:vAlign w:val="center"/>
          </w:tcPr>
          <w:p w14:paraId="2FF98CC1" w14:textId="4145882F" w:rsidR="006002B2" w:rsidRPr="006002B2" w:rsidRDefault="006002B2" w:rsidP="006002B2">
            <w:pPr>
              <w:spacing w:after="0" w:line="240" w:lineRule="auto"/>
              <w:rPr>
                <w:rFonts w:ascii="Times New Roman" w:eastAsia="Times New Roman" w:hAnsi="Times New Roman" w:cs="Times New Roman"/>
                <w:color w:val="000000"/>
                <w:sz w:val="20"/>
                <w:szCs w:val="20"/>
                <w:lang w:eastAsia="ru-RU"/>
              </w:rPr>
            </w:pPr>
            <w:r w:rsidRPr="006002B2">
              <w:rPr>
                <w:rFonts w:ascii="Times New Roman" w:hAnsi="Times New Roman" w:cs="Times New Roman"/>
                <w:color w:val="000000"/>
                <w:sz w:val="20"/>
                <w:szCs w:val="20"/>
              </w:rPr>
              <w:t>Брюшинный, изогнутый 200 мм, с зубцами 1х2, изготовлен из высококачественной углеродистой стали, нестерильный, многоразовый. Состав материала - X20Cr13. Твердость материала (по методу Роквелла; HRC - 150 кгс) - 42+8. Метод обработки поверхности инструмента - закаливание, полировка, пескоструйная обработка.</w:t>
            </w:r>
          </w:p>
        </w:tc>
        <w:tc>
          <w:tcPr>
            <w:tcW w:w="598" w:type="dxa"/>
            <w:shd w:val="clear" w:color="auto" w:fill="auto"/>
            <w:noWrap/>
            <w:vAlign w:val="center"/>
          </w:tcPr>
          <w:p w14:paraId="1399A57A" w14:textId="76D17F64"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eastAsia="Times New Roman" w:hAnsi="Times New Roman" w:cs="Times New Roman"/>
                <w:color w:val="000000"/>
                <w:sz w:val="20"/>
                <w:szCs w:val="20"/>
                <w:lang w:eastAsia="ru-RU"/>
              </w:rPr>
              <w:t>шт</w:t>
            </w:r>
          </w:p>
        </w:tc>
        <w:tc>
          <w:tcPr>
            <w:tcW w:w="640" w:type="dxa"/>
            <w:shd w:val="clear" w:color="auto" w:fill="auto"/>
            <w:noWrap/>
            <w:vAlign w:val="center"/>
          </w:tcPr>
          <w:p w14:paraId="086DF93D" w14:textId="3BEA41AF"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50</w:t>
            </w:r>
          </w:p>
        </w:tc>
        <w:tc>
          <w:tcPr>
            <w:tcW w:w="992" w:type="dxa"/>
            <w:shd w:val="clear" w:color="auto" w:fill="auto"/>
            <w:noWrap/>
            <w:vAlign w:val="center"/>
          </w:tcPr>
          <w:p w14:paraId="7DFF4A4F" w14:textId="3F139AD0" w:rsidR="006002B2" w:rsidRPr="006002B2" w:rsidRDefault="006002B2" w:rsidP="006002B2">
            <w:pPr>
              <w:spacing w:after="0" w:line="240" w:lineRule="auto"/>
              <w:jc w:val="center"/>
              <w:rPr>
                <w:rFonts w:ascii="Times New Roman" w:eastAsia="Times New Roman" w:hAnsi="Times New Roman" w:cs="Times New Roman"/>
                <w:color w:val="000000"/>
                <w:sz w:val="20"/>
                <w:szCs w:val="20"/>
                <w:lang w:eastAsia="ru-RU"/>
              </w:rPr>
            </w:pPr>
            <w:r w:rsidRPr="006002B2">
              <w:rPr>
                <w:rFonts w:ascii="Times New Roman" w:hAnsi="Times New Roman" w:cs="Times New Roman"/>
                <w:sz w:val="20"/>
                <w:szCs w:val="20"/>
              </w:rPr>
              <w:t>92394</w:t>
            </w:r>
          </w:p>
        </w:tc>
        <w:tc>
          <w:tcPr>
            <w:tcW w:w="1337" w:type="dxa"/>
            <w:shd w:val="clear" w:color="auto" w:fill="auto"/>
            <w:noWrap/>
            <w:vAlign w:val="center"/>
          </w:tcPr>
          <w:p w14:paraId="45D2BEE5" w14:textId="66B4AA2F" w:rsidR="006002B2" w:rsidRPr="006002B2" w:rsidRDefault="006002B2" w:rsidP="006002B2">
            <w:pPr>
              <w:spacing w:after="0" w:line="240" w:lineRule="auto"/>
              <w:jc w:val="right"/>
              <w:rPr>
                <w:rFonts w:ascii="Times New Roman" w:eastAsia="Times New Roman" w:hAnsi="Times New Roman" w:cs="Times New Roman"/>
                <w:color w:val="000000"/>
                <w:sz w:val="20"/>
                <w:szCs w:val="20"/>
                <w:lang w:val="kk-KZ" w:eastAsia="ru-RU"/>
              </w:rPr>
            </w:pPr>
            <w:r w:rsidRPr="006002B2">
              <w:rPr>
                <w:rFonts w:ascii="Times New Roman" w:hAnsi="Times New Roman" w:cs="Times New Roman"/>
                <w:sz w:val="20"/>
                <w:szCs w:val="20"/>
              </w:rPr>
              <w:t>4619700</w:t>
            </w:r>
          </w:p>
        </w:tc>
      </w:tr>
      <w:tr w:rsidR="009132B5" w:rsidRPr="006002B2" w14:paraId="2AED58C1" w14:textId="77777777" w:rsidTr="004842B2">
        <w:trPr>
          <w:trHeight w:val="300"/>
        </w:trPr>
        <w:tc>
          <w:tcPr>
            <w:tcW w:w="503" w:type="dxa"/>
            <w:shd w:val="clear" w:color="auto" w:fill="auto"/>
            <w:vAlign w:val="center"/>
          </w:tcPr>
          <w:p w14:paraId="3BD108A5" w14:textId="77777777" w:rsidR="009132B5" w:rsidRPr="006002B2" w:rsidRDefault="009132B5" w:rsidP="009132B5">
            <w:pPr>
              <w:spacing w:after="0" w:line="240" w:lineRule="auto"/>
              <w:rPr>
                <w:rFonts w:ascii="Times New Roman" w:eastAsia="Times New Roman" w:hAnsi="Times New Roman" w:cs="Times New Roman"/>
                <w:b/>
                <w:color w:val="000000"/>
                <w:sz w:val="20"/>
                <w:szCs w:val="20"/>
                <w:lang w:val="kk-KZ" w:eastAsia="ru-RU"/>
              </w:rPr>
            </w:pPr>
          </w:p>
        </w:tc>
        <w:tc>
          <w:tcPr>
            <w:tcW w:w="3119" w:type="dxa"/>
            <w:noWrap/>
            <w:vAlign w:val="center"/>
          </w:tcPr>
          <w:p w14:paraId="5D4578DB" w14:textId="77777777" w:rsidR="009132B5" w:rsidRPr="006002B2" w:rsidRDefault="009132B5" w:rsidP="009132B5">
            <w:pPr>
              <w:spacing w:after="0" w:line="240" w:lineRule="auto"/>
              <w:rPr>
                <w:rFonts w:ascii="Times New Roman" w:hAnsi="Times New Roman" w:cs="Times New Roman"/>
                <w:b/>
                <w:color w:val="000000"/>
                <w:sz w:val="20"/>
                <w:szCs w:val="20"/>
              </w:rPr>
            </w:pPr>
          </w:p>
        </w:tc>
        <w:tc>
          <w:tcPr>
            <w:tcW w:w="8512" w:type="dxa"/>
            <w:noWrap/>
            <w:vAlign w:val="center"/>
          </w:tcPr>
          <w:p w14:paraId="4D3A5E5F" w14:textId="77777777" w:rsidR="009132B5" w:rsidRPr="006002B2" w:rsidRDefault="009132B5" w:rsidP="009132B5">
            <w:pPr>
              <w:spacing w:after="0" w:line="240" w:lineRule="auto"/>
              <w:rPr>
                <w:rFonts w:ascii="Times New Roman" w:hAnsi="Times New Roman" w:cs="Times New Roman"/>
                <w:sz w:val="20"/>
                <w:szCs w:val="20"/>
              </w:rPr>
            </w:pPr>
          </w:p>
        </w:tc>
        <w:tc>
          <w:tcPr>
            <w:tcW w:w="598" w:type="dxa"/>
            <w:noWrap/>
            <w:vAlign w:val="center"/>
          </w:tcPr>
          <w:p w14:paraId="5343432B" w14:textId="77777777" w:rsidR="009132B5" w:rsidRPr="006002B2" w:rsidRDefault="009132B5" w:rsidP="009132B5">
            <w:pPr>
              <w:spacing w:after="0" w:line="240" w:lineRule="auto"/>
              <w:rPr>
                <w:rFonts w:ascii="Times New Roman" w:eastAsia="Times New Roman" w:hAnsi="Times New Roman" w:cs="Times New Roman"/>
                <w:sz w:val="20"/>
                <w:szCs w:val="20"/>
                <w:lang w:val="kk-KZ" w:eastAsia="ru-RU"/>
              </w:rPr>
            </w:pPr>
          </w:p>
        </w:tc>
        <w:tc>
          <w:tcPr>
            <w:tcW w:w="640" w:type="dxa"/>
            <w:shd w:val="clear" w:color="auto" w:fill="auto"/>
            <w:noWrap/>
            <w:vAlign w:val="center"/>
          </w:tcPr>
          <w:p w14:paraId="5674AE99" w14:textId="77777777" w:rsidR="009132B5" w:rsidRPr="006002B2" w:rsidRDefault="009132B5" w:rsidP="009132B5">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14:paraId="555B0596" w14:textId="77777777" w:rsidR="009132B5" w:rsidRPr="006002B2" w:rsidRDefault="009132B5" w:rsidP="009132B5">
            <w:pPr>
              <w:spacing w:after="0" w:line="240" w:lineRule="auto"/>
              <w:rPr>
                <w:rFonts w:ascii="Times New Roman" w:hAnsi="Times New Roman" w:cs="Times New Roman"/>
                <w:color w:val="000000"/>
                <w:sz w:val="20"/>
                <w:szCs w:val="20"/>
              </w:rPr>
            </w:pPr>
          </w:p>
        </w:tc>
        <w:tc>
          <w:tcPr>
            <w:tcW w:w="1337" w:type="dxa"/>
            <w:shd w:val="clear" w:color="auto" w:fill="auto"/>
            <w:noWrap/>
            <w:vAlign w:val="center"/>
          </w:tcPr>
          <w:p w14:paraId="1FF23BD0" w14:textId="078A935A" w:rsidR="009132B5" w:rsidRPr="006002B2" w:rsidRDefault="006002B2" w:rsidP="009132B5">
            <w:pPr>
              <w:spacing w:after="0" w:line="240" w:lineRule="auto"/>
              <w:jc w:val="right"/>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9 323 131,51</w:t>
            </w:r>
          </w:p>
        </w:tc>
      </w:tr>
    </w:tbl>
    <w:p w14:paraId="3BA7438B" w14:textId="77777777" w:rsidR="00C82606" w:rsidRDefault="00C82606" w:rsidP="000C4AEE">
      <w:pPr>
        <w:pStyle w:val="1"/>
        <w:jc w:val="both"/>
      </w:pPr>
    </w:p>
    <w:sectPr w:rsidR="00C82606"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A11"/>
    <w:multiLevelType w:val="multilevel"/>
    <w:tmpl w:val="755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2606"/>
    <w:rsid w:val="000017AD"/>
    <w:rsid w:val="00007A72"/>
    <w:rsid w:val="000334A7"/>
    <w:rsid w:val="000C4930"/>
    <w:rsid w:val="000C4AEE"/>
    <w:rsid w:val="000E6D23"/>
    <w:rsid w:val="00100C2A"/>
    <w:rsid w:val="00101CCE"/>
    <w:rsid w:val="0011008D"/>
    <w:rsid w:val="00133656"/>
    <w:rsid w:val="001415B3"/>
    <w:rsid w:val="00146EB9"/>
    <w:rsid w:val="001716C5"/>
    <w:rsid w:val="0019450E"/>
    <w:rsid w:val="001D15A8"/>
    <w:rsid w:val="001E4149"/>
    <w:rsid w:val="001E6428"/>
    <w:rsid w:val="001F1ECB"/>
    <w:rsid w:val="0021095F"/>
    <w:rsid w:val="00213422"/>
    <w:rsid w:val="00220CA9"/>
    <w:rsid w:val="002648CB"/>
    <w:rsid w:val="00285E05"/>
    <w:rsid w:val="002E5AC1"/>
    <w:rsid w:val="002F4616"/>
    <w:rsid w:val="0030159D"/>
    <w:rsid w:val="00305A74"/>
    <w:rsid w:val="00310C2B"/>
    <w:rsid w:val="0032722E"/>
    <w:rsid w:val="003308AA"/>
    <w:rsid w:val="0036024E"/>
    <w:rsid w:val="003A32C6"/>
    <w:rsid w:val="003B4BC9"/>
    <w:rsid w:val="003F0B73"/>
    <w:rsid w:val="00406EC8"/>
    <w:rsid w:val="00424BEB"/>
    <w:rsid w:val="004552D1"/>
    <w:rsid w:val="004658E7"/>
    <w:rsid w:val="004842B2"/>
    <w:rsid w:val="004A17EC"/>
    <w:rsid w:val="004D3DB4"/>
    <w:rsid w:val="004E29B8"/>
    <w:rsid w:val="00520307"/>
    <w:rsid w:val="005979BA"/>
    <w:rsid w:val="005A637E"/>
    <w:rsid w:val="005D6A3E"/>
    <w:rsid w:val="006002B2"/>
    <w:rsid w:val="0062785C"/>
    <w:rsid w:val="00680EC4"/>
    <w:rsid w:val="006B723E"/>
    <w:rsid w:val="006D6FCB"/>
    <w:rsid w:val="006E0A4D"/>
    <w:rsid w:val="0072076D"/>
    <w:rsid w:val="00734ECF"/>
    <w:rsid w:val="00760A99"/>
    <w:rsid w:val="00763AAB"/>
    <w:rsid w:val="00795C00"/>
    <w:rsid w:val="007A6938"/>
    <w:rsid w:val="007B06BD"/>
    <w:rsid w:val="007D1B91"/>
    <w:rsid w:val="0083786B"/>
    <w:rsid w:val="008458EE"/>
    <w:rsid w:val="008624C6"/>
    <w:rsid w:val="0086514F"/>
    <w:rsid w:val="00892AC3"/>
    <w:rsid w:val="008C67DB"/>
    <w:rsid w:val="008D76E2"/>
    <w:rsid w:val="008F28DE"/>
    <w:rsid w:val="008F3D83"/>
    <w:rsid w:val="008F4BF9"/>
    <w:rsid w:val="009132B5"/>
    <w:rsid w:val="009218FC"/>
    <w:rsid w:val="009930B8"/>
    <w:rsid w:val="009A0870"/>
    <w:rsid w:val="009A7EC9"/>
    <w:rsid w:val="009B5B89"/>
    <w:rsid w:val="009B6CDE"/>
    <w:rsid w:val="009C73B4"/>
    <w:rsid w:val="009D0132"/>
    <w:rsid w:val="009F6513"/>
    <w:rsid w:val="00A0515C"/>
    <w:rsid w:val="00A75DFB"/>
    <w:rsid w:val="00AB4AFD"/>
    <w:rsid w:val="00AC3445"/>
    <w:rsid w:val="00B0797E"/>
    <w:rsid w:val="00B20336"/>
    <w:rsid w:val="00B2742F"/>
    <w:rsid w:val="00B768A5"/>
    <w:rsid w:val="00B83A4D"/>
    <w:rsid w:val="00B9013B"/>
    <w:rsid w:val="00B94CDF"/>
    <w:rsid w:val="00BB303B"/>
    <w:rsid w:val="00BF7E1D"/>
    <w:rsid w:val="00C41295"/>
    <w:rsid w:val="00C51BD1"/>
    <w:rsid w:val="00C67513"/>
    <w:rsid w:val="00C82606"/>
    <w:rsid w:val="00C83C21"/>
    <w:rsid w:val="00C84685"/>
    <w:rsid w:val="00CB107F"/>
    <w:rsid w:val="00D30881"/>
    <w:rsid w:val="00D50E80"/>
    <w:rsid w:val="00D72D4F"/>
    <w:rsid w:val="00D97060"/>
    <w:rsid w:val="00DC1183"/>
    <w:rsid w:val="00DE5EB6"/>
    <w:rsid w:val="00DE7F89"/>
    <w:rsid w:val="00E02587"/>
    <w:rsid w:val="00E147E3"/>
    <w:rsid w:val="00E30A70"/>
    <w:rsid w:val="00E3718B"/>
    <w:rsid w:val="00E47E00"/>
    <w:rsid w:val="00EA28D0"/>
    <w:rsid w:val="00ED2DE6"/>
    <w:rsid w:val="00ED75EB"/>
    <w:rsid w:val="00EF538B"/>
    <w:rsid w:val="00EF59B8"/>
    <w:rsid w:val="00F837F1"/>
    <w:rsid w:val="00F90304"/>
    <w:rsid w:val="00FE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8C1F"/>
  <w15:docId w15:val="{9FCDAFE9-FEB1-4B35-9EA4-FB1A209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2F4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F46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331612512">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20902843">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913123384">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313606579">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rodd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dom01.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B05E-C675-44C3-8439-1CB9B471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dc:creator>
  <cp:lastModifiedBy>Болат Келденбай</cp:lastModifiedBy>
  <cp:revision>12</cp:revision>
  <cp:lastPrinted>2021-05-18T10:02:00Z</cp:lastPrinted>
  <dcterms:created xsi:type="dcterms:W3CDTF">2021-08-16T13:35:00Z</dcterms:created>
  <dcterms:modified xsi:type="dcterms:W3CDTF">2021-09-17T08:53:00Z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