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031E4" w14:textId="77777777" w:rsidR="00C82606" w:rsidRDefault="00D97060" w:rsidP="00FE35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 w:rsidR="009930B8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9930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әріөдәрімекті және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</w:p>
    <w:p w14:paraId="6EB6D4F6" w14:textId="77777777"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7714D91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14:paraId="75D99E79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38A174AE" w14:textId="77777777"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14:paraId="25060045" w14:textId="24FEBF3B"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68A5">
        <w:rPr>
          <w:rFonts w:ascii="Times New Roman" w:hAnsi="Times New Roman" w:cs="Times New Roman"/>
          <w:b/>
          <w:sz w:val="24"/>
          <w:szCs w:val="24"/>
          <w:lang w:val="kk-KZ"/>
        </w:rPr>
        <w:t>02</w:t>
      </w:r>
      <w:r w:rsidR="001D15A8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B768A5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9D0132"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8A5">
        <w:rPr>
          <w:rFonts w:ascii="Times New Roman" w:hAnsi="Times New Roman" w:cs="Times New Roman"/>
          <w:b/>
          <w:sz w:val="24"/>
          <w:szCs w:val="24"/>
          <w:lang w:val="kk-KZ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979BA">
        <w:rPr>
          <w:rFonts w:ascii="Times New Roman" w:hAnsi="Times New Roman" w:cs="Times New Roman"/>
          <w:b/>
          <w:sz w:val="24"/>
          <w:szCs w:val="24"/>
        </w:rPr>
        <w:t>0</w:t>
      </w:r>
      <w:r w:rsidR="00B768A5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5979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ж. 1</w:t>
      </w:r>
      <w:r w:rsidR="007D1B9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  <w:r w:rsidR="00133656" w:rsidRPr="00133656"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ұсыныстары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бар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конверттерді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минутта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3656" w:rsidRPr="00133656">
        <w:rPr>
          <w:rFonts w:ascii="Times New Roman" w:hAnsi="Times New Roman" w:cs="Times New Roman"/>
          <w:b/>
          <w:sz w:val="24"/>
          <w:szCs w:val="24"/>
        </w:rPr>
        <w:t>аш</w:t>
      </w:r>
      <w:r w:rsidR="00133656">
        <w:rPr>
          <w:rFonts w:ascii="Times New Roman" w:hAnsi="Times New Roman" w:cs="Times New Roman"/>
          <w:b/>
          <w:sz w:val="24"/>
          <w:szCs w:val="24"/>
        </w:rPr>
        <w:t>ылады</w:t>
      </w:r>
      <w:proofErr w:type="spellEnd"/>
      <w:r w:rsidR="00133656" w:rsidRPr="00133656">
        <w:rPr>
          <w:rFonts w:ascii="Times New Roman" w:hAnsi="Times New Roman" w:cs="Times New Roman"/>
          <w:b/>
          <w:sz w:val="24"/>
          <w:szCs w:val="24"/>
        </w:rPr>
        <w:t>.</w:t>
      </w:r>
    </w:p>
    <w:p w14:paraId="72450E5C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E44E192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8E8B83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E8AE286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2128E4" w14:textId="77777777"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02A701F" w14:textId="77777777"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14:paraId="371C1F11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14:paraId="4CE0A5CB" w14:textId="77777777"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4535AF" w14:textId="77777777"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14:paraId="37296BB8" w14:textId="77777777" w:rsidR="00C82606" w:rsidRDefault="00C51BD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* "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Тегін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көмектің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кепілдік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берілген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көлемі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шеңберінде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(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немесе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)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міндетті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әлеуметтік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сақтандыру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жүйесінде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дәрілік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заттарды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медициналық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бұйымдар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мен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мамандандырылған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емдік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өнімдерді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,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фармацевтикалық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қызметтерді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сатып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алуды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ұйымдастыру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және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өткізу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қағидаларын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бекіту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туралы"Қазақстан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Республикасы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Үкіметінің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2021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жылғы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4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маусымдағы</w:t>
      </w:r>
      <w:proofErr w:type="spellEnd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 xml:space="preserve"> № 375 </w:t>
      </w:r>
      <w:proofErr w:type="spellStart"/>
      <w:r w:rsidRPr="00C51BD1">
        <w:rPr>
          <w:rFonts w:ascii="Times New Roman" w:eastAsia="Times New Roman" w:hAnsi="Times New Roman" w:cs="Times New Roman"/>
          <w:bCs/>
          <w:kern w:val="2"/>
          <w:sz w:val="18"/>
          <w:szCs w:val="18"/>
          <w:lang w:eastAsia="ru-RU"/>
        </w:rPr>
        <w:t>қаулысы</w:t>
      </w:r>
      <w:proofErr w:type="spellEnd"/>
    </w:p>
    <w:p w14:paraId="4B162FF5" w14:textId="77777777"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14:paraId="2D3ABA19" w14:textId="77777777" w:rsidR="009930B8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 xml:space="preserve">Объявление </w:t>
      </w:r>
    </w:p>
    <w:p w14:paraId="410220BB" w14:textId="77777777" w:rsidR="00C82606" w:rsidRDefault="009930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о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>ЛС и МИ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 w:rsidR="00D97060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14:paraId="09AE8300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E43B0B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14:paraId="7CB9D6A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14:paraId="006BE331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14:paraId="45F7764A" w14:textId="5B07517D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г.Алматы,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B76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B76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9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до 1</w:t>
      </w:r>
      <w:r w:rsidR="007D1B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 00 минут </w:t>
      </w:r>
      <w:r w:rsidR="00B76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09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0</w:t>
      </w:r>
      <w:r w:rsidR="00B768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9</w:t>
      </w:r>
      <w:r w:rsidR="005979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(режим работы с 09 часов 00 минут до 18 часов 00 минут за исключением выходных дней и обеденного перерыва с 13 часов 00 минут до 14 часов 00 минут).</w:t>
      </w:r>
      <w:r w:rsidR="001336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Вскрытие конвертов с ценовыми предложениями в 14 часов 00 минут.</w:t>
      </w:r>
    </w:p>
    <w:p w14:paraId="4181C429" w14:textId="77777777"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A4F1E94" w14:textId="77777777"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14:paraId="3854EAC2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14:paraId="2CBEE9E5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14:paraId="331FD2BB" w14:textId="77777777"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14:paraId="66E40FEC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14:paraId="5643AF38" w14:textId="77777777"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14:paraId="7DA5D30D" w14:textId="77777777"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D9EA683" w14:textId="77777777"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Постановление Правительства Республики Казахстан </w:t>
      </w:r>
      <w:r w:rsidR="00C51BD1" w:rsidRPr="00C51BD1">
        <w:rPr>
          <w:b w:val="0"/>
          <w:sz w:val="18"/>
          <w:szCs w:val="18"/>
        </w:rPr>
        <w:t>от 4 июня 2021 года № 375</w:t>
      </w:r>
      <w:r w:rsidR="00C51BD1" w:rsidRPr="00C51BD1">
        <w:rPr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«Об утверждении </w:t>
      </w:r>
      <w:r w:rsidR="00C51BD1" w:rsidRPr="00C51BD1">
        <w:rPr>
          <w:b w:val="0"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 w:val="0"/>
          <w:sz w:val="18"/>
          <w:szCs w:val="18"/>
        </w:rPr>
        <w:t>»</w:t>
      </w:r>
    </w:p>
    <w:p w14:paraId="2A66D51F" w14:textId="77777777"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460ABE75" w14:textId="77777777"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14:paraId="25397130" w14:textId="77777777"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119"/>
        <w:gridCol w:w="8512"/>
        <w:gridCol w:w="598"/>
        <w:gridCol w:w="640"/>
        <w:gridCol w:w="992"/>
        <w:gridCol w:w="1337"/>
      </w:tblGrid>
      <w:tr w:rsidR="00760A99" w:rsidRPr="00ED2DE6" w14:paraId="70998FE9" w14:textId="77777777" w:rsidTr="00484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27B7FA62" w14:textId="77777777" w:rsidR="00760A99" w:rsidRPr="00ED2DE6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580D4111" w14:textId="77777777" w:rsidR="00760A99" w:rsidRPr="00ED2DE6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Наименование</w:t>
            </w:r>
            <w:r w:rsidR="00ED2DE6"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/МНН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0F85FD40" w14:textId="77777777" w:rsidR="00760A99" w:rsidRPr="00ED2DE6" w:rsidRDefault="00ED2DE6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формула/техническая спецификация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22512C16" w14:textId="77777777" w:rsidR="00760A99" w:rsidRPr="00ED2DE6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1F150570" w14:textId="77777777" w:rsidR="00760A99" w:rsidRPr="00ED2DE6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7E4B12" w14:textId="77777777" w:rsidR="00760A99" w:rsidRPr="00ED2DE6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7C12998C" w14:textId="77777777" w:rsidR="00760A99" w:rsidRPr="00ED2DE6" w:rsidRDefault="00760A99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F6513" w:rsidRPr="00ED2DE6" w14:paraId="1ABB8C04" w14:textId="77777777" w:rsidTr="004842B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C7D1" w14:textId="77777777" w:rsidR="009F6513" w:rsidRPr="00ED2DE6" w:rsidRDefault="009F6513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B3C6" w14:textId="2201EA11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мг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9841" w14:textId="3E7D629F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(в пересчете на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долутегравир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свободной кислоты) 52,6 (50,0) Вспомогательные вещества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Маннитол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q.s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(до 145,4) Целлюлоза микрокристаллическая 60,0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Повидон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К29/32 15,0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Карбоксиметилкрахмал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натрия 21,0 Натрия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стеарилфумарат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6,0 Масса ядра таблетки 300,0 Пленочная оболочка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желтый 85F92461 9,0 Масса таблетки с оболочкой 309,0 Состав пленочной оболочки: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Опадрай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 II 85F92461 Наименование компонентов Количество, % м/м Желтый Поливиниловый спирт, частично гидролизованный 40,00 Титана диоксид 23,45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Макрогол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Полиэтиленгликоль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20,20 Тальк 14,80 Железа оксид желтый 1,55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9BB839" w14:textId="6B3D3C6F" w:rsidR="009F6513" w:rsidRPr="00ED2DE6" w:rsidRDefault="009F6513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F74EE7" w14:textId="274463E3" w:rsidR="009F6513" w:rsidRPr="00ED2DE6" w:rsidRDefault="009F6513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9AD8D8" w14:textId="05B8D528" w:rsidR="009F6513" w:rsidRPr="00ED2DE6" w:rsidRDefault="009F6513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7DCA02" w14:textId="1ED62345" w:rsidR="009F6513" w:rsidRPr="00ED2DE6" w:rsidRDefault="009F6513" w:rsidP="0076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1653,35</w:t>
            </w:r>
          </w:p>
        </w:tc>
      </w:tr>
      <w:tr w:rsidR="009F6513" w:rsidRPr="00ED2DE6" w14:paraId="38BF3AD1" w14:textId="77777777" w:rsidTr="004842B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2E67" w14:textId="77777777" w:rsidR="009F6513" w:rsidRPr="00ED2DE6" w:rsidRDefault="009F6513" w:rsidP="0076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D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97C2" w14:textId="1813C956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</w:t>
            </w:r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глюконат 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32D6" w14:textId="4A1FB5B8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10%, 5 мл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532A2F" w14:textId="3D8B26A4" w:rsidR="009F6513" w:rsidRPr="00ED2DE6" w:rsidRDefault="009F6513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6433D" w14:textId="1E563068" w:rsidR="009F6513" w:rsidRPr="00ED2DE6" w:rsidRDefault="009F6513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E3FCC" w14:textId="6B8BBC8D" w:rsidR="009F6513" w:rsidRPr="00ED2DE6" w:rsidRDefault="009F6513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723746" w14:textId="6ACD64F5" w:rsidR="009F6513" w:rsidRPr="00ED2DE6" w:rsidRDefault="009F6513" w:rsidP="0076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40334</w:t>
            </w:r>
          </w:p>
        </w:tc>
      </w:tr>
      <w:tr w:rsidR="009F6513" w:rsidRPr="00ED2DE6" w14:paraId="49E2EAEF" w14:textId="77777777" w:rsidTr="004842B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3B39" w14:textId="77777777" w:rsidR="009F6513" w:rsidRPr="00ED2DE6" w:rsidRDefault="009F6513" w:rsidP="0076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D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CA9BD" w14:textId="64A6EF08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</w:t>
            </w:r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оксибат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7BB1" w14:textId="732CF2A0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инекций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200мг/мл по 10 мл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2E32CF" w14:textId="1E64D379" w:rsidR="009F6513" w:rsidRPr="00ED2DE6" w:rsidRDefault="009F6513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5FEC44" w14:textId="1D117970" w:rsidR="009F6513" w:rsidRPr="00ED2DE6" w:rsidRDefault="009F6513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F7C7F7" w14:textId="426C852B" w:rsidR="009F6513" w:rsidRPr="00ED2DE6" w:rsidRDefault="009F6513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BF31B6" w14:textId="583DA766" w:rsidR="009F6513" w:rsidRPr="00ED2DE6" w:rsidRDefault="009F6513" w:rsidP="0076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16444</w:t>
            </w:r>
          </w:p>
        </w:tc>
      </w:tr>
      <w:tr w:rsidR="009F6513" w:rsidRPr="00ED2DE6" w14:paraId="63F8068E" w14:textId="77777777" w:rsidTr="004842B2">
        <w:trPr>
          <w:trHeight w:val="3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A82B" w14:textId="77777777" w:rsidR="009F6513" w:rsidRPr="00ED2DE6" w:rsidRDefault="009F6513" w:rsidP="00763A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2D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4F30" w14:textId="504BD9A8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 мг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9E790" w14:textId="77777777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таблетка содержит</w:t>
            </w:r>
          </w:p>
          <w:p w14:paraId="10653783" w14:textId="77777777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активное вещество</w:t>
            </w: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–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200.00 мг,</w:t>
            </w:r>
          </w:p>
          <w:p w14:paraId="1E179EC2" w14:textId="160F58E9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вспомогательные вещества: </w:t>
            </w: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целлюлоза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микрокристалическая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лактоза, натрия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кроскармеллоза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кремния диоксид коллоидный, тальк ФСША, магния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32315A" w14:textId="65D29E96" w:rsidR="009F6513" w:rsidRPr="00ED2DE6" w:rsidRDefault="009F6513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9C0381" w14:textId="5C1AC651" w:rsidR="009F6513" w:rsidRPr="00ED2DE6" w:rsidRDefault="009F6513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3F37BB" w14:textId="0A370BDD" w:rsidR="009F6513" w:rsidRPr="00ED2DE6" w:rsidRDefault="009F6513" w:rsidP="00763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49C42E" w14:textId="7CCEC91D" w:rsidR="009F6513" w:rsidRPr="00ED2DE6" w:rsidRDefault="009F6513" w:rsidP="0076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7816,8</w:t>
            </w:r>
          </w:p>
        </w:tc>
      </w:tr>
      <w:tr w:rsidR="009F6513" w:rsidRPr="00ED2DE6" w14:paraId="66A94CF7" w14:textId="77777777" w:rsidTr="00484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3D205A84" w14:textId="77777777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D3D4722" w14:textId="240667B4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52DE9A46" w14:textId="24C53C22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Норадреналин</w:t>
            </w:r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гидротартрат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4%4 мл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40D14EBD" w14:textId="3DA0B2BA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8C6844C" w14:textId="58F56342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2CE3712" w14:textId="58EDC513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130,28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2C2370C0" w14:textId="34AE4B89" w:rsidR="009F6513" w:rsidRPr="00ED2DE6" w:rsidRDefault="009F6513" w:rsidP="0076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2605,6</w:t>
            </w:r>
          </w:p>
        </w:tc>
      </w:tr>
      <w:tr w:rsidR="009F6513" w:rsidRPr="00ED2DE6" w14:paraId="7978CF76" w14:textId="77777777" w:rsidTr="00484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07FA8A0F" w14:textId="77777777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18F0B43" w14:textId="1D94943F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57AFCA74" w14:textId="680807AE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оболочкой,  20 мг</w:t>
            </w: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Состав Одна таблетка содержит</w:t>
            </w: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активное вещество -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20 мг,</w:t>
            </w: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вспомогательные вещества: лактозы моногидрат, крахмал картофельный, целлюлоза микрокристал</w:t>
            </w: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лическая,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поливидон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25, магния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стеарат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метилгидроксипропилцеллюлоза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6000,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35000, краситель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хинолиновый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желтый (Е 104), титана диоксид (Е 171), тальк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0DF69810" w14:textId="171B9367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8346212" w14:textId="17F28D31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A33897" w14:textId="4F1F622C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9,44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3CBEA97C" w14:textId="020615DE" w:rsidR="009F6513" w:rsidRPr="00ED2DE6" w:rsidRDefault="009F6513" w:rsidP="0076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1132,8</w:t>
            </w:r>
          </w:p>
        </w:tc>
      </w:tr>
      <w:tr w:rsidR="009F6513" w:rsidRPr="00ED2DE6" w14:paraId="4A665845" w14:textId="77777777" w:rsidTr="00484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2ABBE4C5" w14:textId="77777777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54419A2" w14:textId="3E819DFF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 мг №30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0D9709E5" w14:textId="77777777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Таблетка - 1 таб.:</w:t>
            </w:r>
          </w:p>
          <w:p w14:paraId="766360E4" w14:textId="77777777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Активные вещества: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дизопроксил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фумарат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300,0 мг.</w:t>
            </w:r>
          </w:p>
          <w:p w14:paraId="5D890EB3" w14:textId="77777777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шт. в упаковке.</w:t>
            </w:r>
          </w:p>
          <w:p w14:paraId="6E05DD3D" w14:textId="77777777" w:rsidR="009F6513" w:rsidRPr="009F6513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65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F65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Описание лекарственной формы</w:t>
            </w:r>
          </w:p>
          <w:p w14:paraId="20981AF2" w14:textId="720562CB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 двояковыпуклые таблетки, покрытые пленочной оболочкой голубого цвета, на поперечном разрезе видны два слоя, ядро таблетки белого или почти белого цвета.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064E6725" w14:textId="53AC0CD7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8D7B6E2" w14:textId="0A758121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8FB7AB" w14:textId="58E78D7A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426,21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62860478" w14:textId="462B6DE4" w:rsidR="009F6513" w:rsidRPr="00ED2DE6" w:rsidRDefault="009F6513" w:rsidP="0076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426,21</w:t>
            </w:r>
          </w:p>
        </w:tc>
      </w:tr>
      <w:tr w:rsidR="009F6513" w:rsidRPr="00ED2DE6" w14:paraId="485AF12B" w14:textId="77777777" w:rsidTr="00484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53551F64" w14:textId="77777777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3A20E62" w14:textId="0B23A53D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Урапедил</w:t>
            </w:r>
            <w:proofErr w:type="spellEnd"/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7B0E6AEA" w14:textId="7186CDBA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Р-р д/в/в введения 25 мг/5 мл: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 шт.</w:t>
            </w:r>
          </w:p>
        </w:tc>
        <w:tc>
          <w:tcPr>
            <w:tcW w:w="598" w:type="dxa"/>
            <w:shd w:val="clear" w:color="auto" w:fill="auto"/>
            <w:noWrap/>
            <w:vAlign w:val="bottom"/>
          </w:tcPr>
          <w:p w14:paraId="73287E61" w14:textId="5B8F5E17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73853450" w14:textId="26198C92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834E29D" w14:textId="3D328C50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122,129</w:t>
            </w:r>
          </w:p>
        </w:tc>
        <w:tc>
          <w:tcPr>
            <w:tcW w:w="1337" w:type="dxa"/>
            <w:shd w:val="clear" w:color="auto" w:fill="auto"/>
            <w:noWrap/>
            <w:vAlign w:val="bottom"/>
          </w:tcPr>
          <w:p w14:paraId="7FE67D1E" w14:textId="573DB9A5" w:rsidR="009F6513" w:rsidRPr="00ED2DE6" w:rsidRDefault="009F6513" w:rsidP="0076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12212,9</w:t>
            </w:r>
          </w:p>
        </w:tc>
      </w:tr>
      <w:tr w:rsidR="009F6513" w:rsidRPr="00ED2DE6" w14:paraId="40F23D52" w14:textId="77777777" w:rsidTr="00484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63E2CF78" w14:textId="77777777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F3E0810" w14:textId="7607CDF3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Физионил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2,27%-2 л</w:t>
            </w:r>
          </w:p>
        </w:tc>
        <w:tc>
          <w:tcPr>
            <w:tcW w:w="8512" w:type="dxa"/>
            <w:shd w:val="clear" w:color="auto" w:fill="auto"/>
            <w:noWrap/>
            <w:vAlign w:val="center"/>
          </w:tcPr>
          <w:p w14:paraId="2FF98CC1" w14:textId="2474C968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Действующие компоненты (после смешивания содержимого камер А и Б): глюкозы моногидрат (25 г/л, что эквивалентно безводной глюкозе 22,7 г/л), кальция хлорида дигидрат (0,184 г/л), магния хлорида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гексагидрат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(0,051 г/л), натрия хлорид (5,38 г/л), натрия </w:t>
            </w:r>
            <w:proofErr w:type="spellStart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лактат</w:t>
            </w:r>
            <w:proofErr w:type="spellEnd"/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(1,68 г/л), натрия гидрокарбонат (2,10 г/л).</w:t>
            </w:r>
          </w:p>
        </w:tc>
        <w:tc>
          <w:tcPr>
            <w:tcW w:w="598" w:type="dxa"/>
            <w:shd w:val="clear" w:color="auto" w:fill="auto"/>
            <w:noWrap/>
            <w:vAlign w:val="center"/>
          </w:tcPr>
          <w:p w14:paraId="1399A57A" w14:textId="2F5F6470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86DF93D" w14:textId="799CE55D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FF4A4F" w14:textId="13182855" w:rsidR="009F6513" w:rsidRPr="00ED2DE6" w:rsidRDefault="009F6513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6031,41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45D2BEE5" w14:textId="20D00EFC" w:rsidR="009F6513" w:rsidRPr="00ED2DE6" w:rsidRDefault="009F6513" w:rsidP="0076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ED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90471,15</w:t>
            </w:r>
          </w:p>
        </w:tc>
      </w:tr>
      <w:tr w:rsidR="00763AAB" w:rsidRPr="00ED2DE6" w14:paraId="68B80A73" w14:textId="77777777" w:rsidTr="00484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1EC9E2BF" w14:textId="7B344D01" w:rsidR="00763AAB" w:rsidRPr="00ED2DE6" w:rsidRDefault="00763AAB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3119" w:type="dxa"/>
            <w:noWrap/>
            <w:vAlign w:val="center"/>
          </w:tcPr>
          <w:p w14:paraId="420C8630" w14:textId="72FAA8B0" w:rsidR="00763AAB" w:rsidRPr="000334A7" w:rsidRDefault="00763AAB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3AA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Датчик давления двухканальный</w:t>
            </w:r>
          </w:p>
        </w:tc>
        <w:tc>
          <w:tcPr>
            <w:tcW w:w="8512" w:type="dxa"/>
            <w:noWrap/>
            <w:vAlign w:val="center"/>
          </w:tcPr>
          <w:p w14:paraId="7584C03E" w14:textId="15265A0E" w:rsidR="00763AAB" w:rsidRPr="000334A7" w:rsidRDefault="00763AAB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13E">
              <w:rPr>
                <w:rFonts w:ascii="Times New Roman" w:hAnsi="Times New Roman"/>
                <w:sz w:val="20"/>
                <w:szCs w:val="20"/>
              </w:rPr>
              <w:t xml:space="preserve">Двухканальный одноразовый датчик для инвазивного мониторинга </w:t>
            </w:r>
            <w:proofErr w:type="spellStart"/>
            <w:r w:rsidRPr="00D2713E">
              <w:rPr>
                <w:rFonts w:ascii="Times New Roman" w:hAnsi="Times New Roman"/>
                <w:sz w:val="20"/>
                <w:szCs w:val="20"/>
              </w:rPr>
              <w:t>кровянного</w:t>
            </w:r>
            <w:proofErr w:type="spellEnd"/>
            <w:r w:rsidRPr="00D2713E">
              <w:rPr>
                <w:rFonts w:ascii="Times New Roman" w:hAnsi="Times New Roman"/>
                <w:sz w:val="20"/>
                <w:szCs w:val="20"/>
              </w:rPr>
              <w:t xml:space="preserve"> давления. Мониторинг внутрисосудистого давления с системой промывки для одновременной промывки обоих каналов. Чувствительность: 5 </w:t>
            </w:r>
            <w:proofErr w:type="spellStart"/>
            <w:r w:rsidRPr="00D2713E">
              <w:rPr>
                <w:rFonts w:ascii="Times New Roman" w:hAnsi="Times New Roman"/>
                <w:sz w:val="20"/>
                <w:szCs w:val="20"/>
              </w:rPr>
              <w:t>μV</w:t>
            </w:r>
            <w:proofErr w:type="spellEnd"/>
            <w:r w:rsidRPr="00D2713E">
              <w:rPr>
                <w:rFonts w:ascii="Times New Roman" w:hAnsi="Times New Roman"/>
                <w:sz w:val="20"/>
                <w:szCs w:val="20"/>
              </w:rPr>
              <w:t xml:space="preserve">/V/mmHg±1%. Диапазон рабочего давления: -30 до 300 </w:t>
            </w:r>
            <w:proofErr w:type="spellStart"/>
            <w:r w:rsidRPr="00D2713E">
              <w:rPr>
                <w:rFonts w:ascii="Times New Roman" w:hAnsi="Times New Roman"/>
                <w:sz w:val="20"/>
                <w:szCs w:val="20"/>
              </w:rPr>
              <w:lastRenderedPageBreak/>
              <w:t>mmHg</w:t>
            </w:r>
            <w:proofErr w:type="spellEnd"/>
            <w:r w:rsidRPr="00D2713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2713E">
              <w:rPr>
                <w:rFonts w:ascii="Times New Roman" w:hAnsi="Times New Roman"/>
                <w:sz w:val="20"/>
                <w:szCs w:val="20"/>
              </w:rPr>
              <w:t>Гистерезиз</w:t>
            </w:r>
            <w:proofErr w:type="spellEnd"/>
            <w:r w:rsidRPr="00D2713E">
              <w:rPr>
                <w:rFonts w:ascii="Times New Roman" w:hAnsi="Times New Roman"/>
                <w:sz w:val="20"/>
                <w:szCs w:val="20"/>
              </w:rPr>
              <w:t>: ±1mmHg. Дрейф нуля со временем: &lt;2mmHg/8ч. Защита от чрезмерного давления: 6464mmHg. Рабочая температура: от +15°С до 40°С. Время непрерывной работа: 168 часов. Температура хранения: от -25°С до +70°С. Выходное сопротивление: 270-330 Ом. Длина линии от датчика 120 см. Краник и линия на датчике - интегрированные. Соединение с кабелем прикроватного монитора "</w:t>
            </w:r>
            <w:proofErr w:type="spellStart"/>
            <w:r w:rsidRPr="00D2713E">
              <w:rPr>
                <w:rFonts w:ascii="Times New Roman" w:hAnsi="Times New Roman"/>
                <w:sz w:val="20"/>
                <w:szCs w:val="20"/>
              </w:rPr>
              <w:t>телефоного</w:t>
            </w:r>
            <w:proofErr w:type="spellEnd"/>
            <w:r w:rsidRPr="00D2713E">
              <w:rPr>
                <w:rFonts w:ascii="Times New Roman" w:hAnsi="Times New Roman"/>
                <w:sz w:val="20"/>
                <w:szCs w:val="20"/>
              </w:rPr>
              <w:t xml:space="preserve">" типа в защитном прозрачном футляре, для надежного скрепления и безопасной работы. Метод стерилизации: </w:t>
            </w:r>
            <w:proofErr w:type="spellStart"/>
            <w:r w:rsidRPr="00D2713E">
              <w:rPr>
                <w:rFonts w:ascii="Times New Roman" w:hAnsi="Times New Roman"/>
                <w:sz w:val="20"/>
                <w:szCs w:val="20"/>
              </w:rPr>
              <w:t>этиленоксидом</w:t>
            </w:r>
            <w:proofErr w:type="spellEnd"/>
            <w:r w:rsidRPr="00D2713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98" w:type="dxa"/>
            <w:noWrap/>
            <w:vAlign w:val="center"/>
          </w:tcPr>
          <w:p w14:paraId="00CFFE71" w14:textId="7B599723" w:rsidR="00763AAB" w:rsidRPr="00B768A5" w:rsidRDefault="00763AAB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шт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660E887" w14:textId="0B566A15" w:rsidR="00763AAB" w:rsidRPr="00763AAB" w:rsidRDefault="00763AAB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C554B8" w14:textId="5DD50BB8" w:rsidR="00763AAB" w:rsidRPr="00ED2DE6" w:rsidRDefault="00763AAB" w:rsidP="00484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713E">
              <w:rPr>
                <w:rFonts w:ascii="Times New Roman" w:hAnsi="Times New Roman"/>
                <w:color w:val="000000"/>
                <w:sz w:val="20"/>
                <w:szCs w:val="20"/>
              </w:rPr>
              <w:t>12925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434FD556" w14:textId="79917F7E" w:rsidR="00763AAB" w:rsidRPr="00ED2DE6" w:rsidRDefault="00763AAB" w:rsidP="00484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1292500</w:t>
            </w:r>
          </w:p>
        </w:tc>
      </w:tr>
      <w:tr w:rsidR="00763AAB" w:rsidRPr="00ED2DE6" w14:paraId="0890E8D4" w14:textId="77777777" w:rsidTr="00484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7E0F2588" w14:textId="344E6957" w:rsidR="00763AAB" w:rsidRDefault="00763AAB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3119" w:type="dxa"/>
            <w:noWrap/>
            <w:vAlign w:val="center"/>
          </w:tcPr>
          <w:p w14:paraId="261FBB02" w14:textId="48981214" w:rsidR="00763AAB" w:rsidRPr="00763AAB" w:rsidRDefault="00763AAB" w:rsidP="00763A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Датчик потока </w:t>
            </w:r>
          </w:p>
        </w:tc>
        <w:tc>
          <w:tcPr>
            <w:tcW w:w="8512" w:type="dxa"/>
            <w:noWrap/>
            <w:vAlign w:val="center"/>
          </w:tcPr>
          <w:p w14:paraId="2A560515" w14:textId="0CFA5758" w:rsidR="00763AAB" w:rsidRPr="000334A7" w:rsidRDefault="00763AAB" w:rsidP="0076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3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ЭВЛ </w:t>
            </w:r>
            <w:proofErr w:type="spellStart"/>
            <w:r w:rsidRPr="000334A7">
              <w:rPr>
                <w:rFonts w:ascii="Times New Roman" w:hAnsi="Times New Roman"/>
                <w:color w:val="000000"/>
                <w:sz w:val="20"/>
                <w:szCs w:val="20"/>
              </w:rPr>
              <w:t>Hamilton</w:t>
            </w:r>
            <w:proofErr w:type="spellEnd"/>
            <w:r w:rsidRPr="000334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G5 281637 (в упаковке 5 штук)</w:t>
            </w:r>
          </w:p>
        </w:tc>
        <w:tc>
          <w:tcPr>
            <w:tcW w:w="598" w:type="dxa"/>
            <w:noWrap/>
            <w:vAlign w:val="center"/>
          </w:tcPr>
          <w:p w14:paraId="410DC9CD" w14:textId="7AF588C8" w:rsidR="00763AAB" w:rsidRDefault="00763AAB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90388C6" w14:textId="388D5B3D" w:rsidR="00763AAB" w:rsidRPr="00763AAB" w:rsidRDefault="00763AAB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A302D3" w14:textId="21F2134C" w:rsidR="00763AAB" w:rsidRDefault="00763AAB" w:rsidP="00763A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200000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33B02BE6" w14:textId="5EDAFFCF" w:rsidR="00763AAB" w:rsidRPr="00763AAB" w:rsidRDefault="00763AAB" w:rsidP="0076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400000</w:t>
            </w:r>
          </w:p>
        </w:tc>
      </w:tr>
      <w:tr w:rsidR="00763AAB" w:rsidRPr="00ED2DE6" w14:paraId="2AED58C1" w14:textId="77777777" w:rsidTr="004842B2">
        <w:trPr>
          <w:trHeight w:val="300"/>
        </w:trPr>
        <w:tc>
          <w:tcPr>
            <w:tcW w:w="503" w:type="dxa"/>
            <w:shd w:val="clear" w:color="auto" w:fill="auto"/>
            <w:vAlign w:val="center"/>
          </w:tcPr>
          <w:p w14:paraId="3BD108A5" w14:textId="77777777" w:rsidR="00763AAB" w:rsidRDefault="00763AAB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3119" w:type="dxa"/>
            <w:noWrap/>
            <w:vAlign w:val="center"/>
          </w:tcPr>
          <w:p w14:paraId="5D4578DB" w14:textId="77777777" w:rsidR="00763AAB" w:rsidRPr="00D2713E" w:rsidRDefault="00763AAB" w:rsidP="00763A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2" w:type="dxa"/>
            <w:noWrap/>
            <w:vAlign w:val="center"/>
          </w:tcPr>
          <w:p w14:paraId="4D3A5E5F" w14:textId="77777777" w:rsidR="00763AAB" w:rsidRPr="00D2713E" w:rsidRDefault="00763AAB" w:rsidP="00763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noWrap/>
            <w:vAlign w:val="center"/>
          </w:tcPr>
          <w:p w14:paraId="5343432B" w14:textId="77777777" w:rsidR="00763AAB" w:rsidRDefault="00763AAB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674AE99" w14:textId="77777777" w:rsidR="00763AAB" w:rsidRPr="00ED2DE6" w:rsidRDefault="00763AAB" w:rsidP="0076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5B0596" w14:textId="77777777" w:rsidR="00763AAB" w:rsidRPr="00D2713E" w:rsidRDefault="00763AAB" w:rsidP="00763A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noWrap/>
            <w:vAlign w:val="center"/>
          </w:tcPr>
          <w:p w14:paraId="1FF23BD0" w14:textId="1A2858D7" w:rsidR="00763AAB" w:rsidRPr="004842B2" w:rsidRDefault="00763AAB" w:rsidP="00763A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bookmarkStart w:id="0" w:name="_GoBack"/>
            <w:r w:rsidRPr="004842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1 865 596,81</w:t>
            </w:r>
            <w:bookmarkEnd w:id="0"/>
          </w:p>
        </w:tc>
      </w:tr>
    </w:tbl>
    <w:p w14:paraId="3BA7438B" w14:textId="77777777" w:rsidR="00C82606" w:rsidRDefault="00C82606" w:rsidP="000C4AEE">
      <w:pPr>
        <w:pStyle w:val="1"/>
        <w:jc w:val="both"/>
      </w:pPr>
    </w:p>
    <w:sectPr w:rsidR="00C82606" w:rsidSect="00FE3525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77A11"/>
    <w:multiLevelType w:val="multilevel"/>
    <w:tmpl w:val="75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0017AD"/>
    <w:rsid w:val="00007A72"/>
    <w:rsid w:val="000334A7"/>
    <w:rsid w:val="000C4930"/>
    <w:rsid w:val="000C4AEE"/>
    <w:rsid w:val="000E6D23"/>
    <w:rsid w:val="00100C2A"/>
    <w:rsid w:val="00101CCE"/>
    <w:rsid w:val="0011008D"/>
    <w:rsid w:val="00133656"/>
    <w:rsid w:val="001415B3"/>
    <w:rsid w:val="00146EB9"/>
    <w:rsid w:val="001716C5"/>
    <w:rsid w:val="0019450E"/>
    <w:rsid w:val="001D15A8"/>
    <w:rsid w:val="001E4149"/>
    <w:rsid w:val="001E6428"/>
    <w:rsid w:val="001F1ECB"/>
    <w:rsid w:val="0021095F"/>
    <w:rsid w:val="00213422"/>
    <w:rsid w:val="00220CA9"/>
    <w:rsid w:val="002648CB"/>
    <w:rsid w:val="00285E05"/>
    <w:rsid w:val="002E5AC1"/>
    <w:rsid w:val="002F4616"/>
    <w:rsid w:val="0030159D"/>
    <w:rsid w:val="00305A74"/>
    <w:rsid w:val="00310C2B"/>
    <w:rsid w:val="0032722E"/>
    <w:rsid w:val="003308AA"/>
    <w:rsid w:val="0036024E"/>
    <w:rsid w:val="003A32C6"/>
    <w:rsid w:val="003B4BC9"/>
    <w:rsid w:val="003F0B73"/>
    <w:rsid w:val="00406EC8"/>
    <w:rsid w:val="00424BEB"/>
    <w:rsid w:val="004552D1"/>
    <w:rsid w:val="004658E7"/>
    <w:rsid w:val="004842B2"/>
    <w:rsid w:val="004A17EC"/>
    <w:rsid w:val="004D3DB4"/>
    <w:rsid w:val="004E29B8"/>
    <w:rsid w:val="00520307"/>
    <w:rsid w:val="005979BA"/>
    <w:rsid w:val="005A637E"/>
    <w:rsid w:val="005D6A3E"/>
    <w:rsid w:val="0062785C"/>
    <w:rsid w:val="00680EC4"/>
    <w:rsid w:val="006B723E"/>
    <w:rsid w:val="006D6FCB"/>
    <w:rsid w:val="006E0A4D"/>
    <w:rsid w:val="0072076D"/>
    <w:rsid w:val="00734ECF"/>
    <w:rsid w:val="00760A99"/>
    <w:rsid w:val="00763AAB"/>
    <w:rsid w:val="00795C00"/>
    <w:rsid w:val="007A6938"/>
    <w:rsid w:val="007B06BD"/>
    <w:rsid w:val="007D1B91"/>
    <w:rsid w:val="0083786B"/>
    <w:rsid w:val="008458EE"/>
    <w:rsid w:val="008624C6"/>
    <w:rsid w:val="0086514F"/>
    <w:rsid w:val="00892AC3"/>
    <w:rsid w:val="008C67DB"/>
    <w:rsid w:val="008D76E2"/>
    <w:rsid w:val="008F28DE"/>
    <w:rsid w:val="008F3D83"/>
    <w:rsid w:val="008F4BF9"/>
    <w:rsid w:val="009218FC"/>
    <w:rsid w:val="009930B8"/>
    <w:rsid w:val="009A0870"/>
    <w:rsid w:val="009A7EC9"/>
    <w:rsid w:val="009B5B89"/>
    <w:rsid w:val="009B6CDE"/>
    <w:rsid w:val="009C73B4"/>
    <w:rsid w:val="009D0132"/>
    <w:rsid w:val="009F6513"/>
    <w:rsid w:val="00A0515C"/>
    <w:rsid w:val="00A75DFB"/>
    <w:rsid w:val="00AB4AFD"/>
    <w:rsid w:val="00AC3445"/>
    <w:rsid w:val="00B0797E"/>
    <w:rsid w:val="00B20336"/>
    <w:rsid w:val="00B2742F"/>
    <w:rsid w:val="00B768A5"/>
    <w:rsid w:val="00B83A4D"/>
    <w:rsid w:val="00B9013B"/>
    <w:rsid w:val="00B94CDF"/>
    <w:rsid w:val="00BB303B"/>
    <w:rsid w:val="00BF7E1D"/>
    <w:rsid w:val="00C41295"/>
    <w:rsid w:val="00C51BD1"/>
    <w:rsid w:val="00C82606"/>
    <w:rsid w:val="00C83C21"/>
    <w:rsid w:val="00C84685"/>
    <w:rsid w:val="00CB107F"/>
    <w:rsid w:val="00D30881"/>
    <w:rsid w:val="00D50E80"/>
    <w:rsid w:val="00D72D4F"/>
    <w:rsid w:val="00D97060"/>
    <w:rsid w:val="00DC1183"/>
    <w:rsid w:val="00DE5EB6"/>
    <w:rsid w:val="00DE7F89"/>
    <w:rsid w:val="00E02587"/>
    <w:rsid w:val="00E147E3"/>
    <w:rsid w:val="00E30A70"/>
    <w:rsid w:val="00E3718B"/>
    <w:rsid w:val="00E47E00"/>
    <w:rsid w:val="00EA28D0"/>
    <w:rsid w:val="00ED2DE6"/>
    <w:rsid w:val="00ED75EB"/>
    <w:rsid w:val="00EF538B"/>
    <w:rsid w:val="00EF59B8"/>
    <w:rsid w:val="00F837F1"/>
    <w:rsid w:val="00F90304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8C1F"/>
  <w15:docId w15:val="{9FCDAFE9-FEB1-4B35-9EA4-FB1A2096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sid w:val="001F1ECB"/>
    <w:rPr>
      <w:rFonts w:eastAsia="Times New Roman" w:cs="Times New Roman"/>
    </w:rPr>
  </w:style>
  <w:style w:type="character" w:customStyle="1" w:styleId="ListLabel2">
    <w:name w:val="ListLabel 2"/>
    <w:qFormat/>
    <w:rsid w:val="001F1ECB"/>
    <w:rPr>
      <w:rFonts w:cs="Courier New"/>
    </w:rPr>
  </w:style>
  <w:style w:type="character" w:customStyle="1" w:styleId="ListLabel3">
    <w:name w:val="ListLabel 3"/>
    <w:qFormat/>
    <w:rsid w:val="001F1ECB"/>
    <w:rPr>
      <w:rFonts w:cs="Courier New"/>
    </w:rPr>
  </w:style>
  <w:style w:type="character" w:customStyle="1" w:styleId="ListLabel4">
    <w:name w:val="ListLabel 4"/>
    <w:qFormat/>
    <w:rsid w:val="001F1ECB"/>
    <w:rPr>
      <w:rFonts w:cs="Courier New"/>
    </w:rPr>
  </w:style>
  <w:style w:type="character" w:customStyle="1" w:styleId="ListLabel5">
    <w:name w:val="ListLabel 5"/>
    <w:qFormat/>
    <w:rsid w:val="001F1ECB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sid w:val="001F1EC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sid w:val="001F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rsid w:val="001F1E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1ECB"/>
    <w:pPr>
      <w:spacing w:after="140" w:line="276" w:lineRule="auto"/>
    </w:pPr>
  </w:style>
  <w:style w:type="paragraph" w:styleId="a5">
    <w:name w:val="List"/>
    <w:basedOn w:val="a4"/>
    <w:rsid w:val="001F1ECB"/>
    <w:rPr>
      <w:rFonts w:cs="Arial"/>
    </w:rPr>
  </w:style>
  <w:style w:type="paragraph" w:styleId="a6">
    <w:name w:val="caption"/>
    <w:basedOn w:val="a"/>
    <w:qFormat/>
    <w:rsid w:val="001F1E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F1ECB"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F46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B99E-1D85-4501-B0CD-C6C7C7B9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GZ</cp:lastModifiedBy>
  <cp:revision>10</cp:revision>
  <cp:lastPrinted>2021-05-18T10:02:00Z</cp:lastPrinted>
  <dcterms:created xsi:type="dcterms:W3CDTF">2021-08-16T13:35:00Z</dcterms:created>
  <dcterms:modified xsi:type="dcterms:W3CDTF">2021-09-02T11:04:00Z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