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31E4" w14:textId="77777777" w:rsidR="00C82606" w:rsidRDefault="00D97060" w:rsidP="00FE35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="009930B8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993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әріөдәрімекті және </w:t>
      </w:r>
      <w:proofErr w:type="spellStart"/>
      <w:r w:rsidR="008C67DB">
        <w:rPr>
          <w:rFonts w:ascii="Times New Roman" w:hAnsi="Times New Roman" w:cs="Times New Roman"/>
          <w:b/>
          <w:sz w:val="24"/>
          <w:szCs w:val="24"/>
        </w:rPr>
        <w:t>медициналы</w:t>
      </w:r>
      <w:proofErr w:type="spellEnd"/>
      <w:r w:rsidR="008C67DB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заттарды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сұрату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тәсілімен</w:t>
      </w:r>
      <w:proofErr w:type="spellEnd"/>
    </w:p>
    <w:p w14:paraId="6EB6D4F6" w14:textId="77777777" w:rsidR="00C82606" w:rsidRDefault="00C8260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</w:p>
    <w:p w14:paraId="7714D919" w14:textId="77777777" w:rsidR="00C82606" w:rsidRDefault="00D970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>
        <w:rPr>
          <w:rFonts w:ascii="Times New Roman" w:hAnsi="Times New Roman" w:cs="Times New Roman"/>
          <w:sz w:val="24"/>
          <w:szCs w:val="24"/>
        </w:rPr>
        <w:t>:  Алматы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перзентхана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ШЖҚ МКК,  Алматы қ., Сейфуллин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даңғ</w:t>
      </w:r>
      <w:proofErr w:type="spellEnd"/>
      <w:r>
        <w:rPr>
          <w:rFonts w:ascii="Times New Roman" w:hAnsi="Times New Roman" w:cs="Times New Roman"/>
          <w:sz w:val="24"/>
          <w:szCs w:val="24"/>
        </w:rPr>
        <w:t>., 492.</w:t>
      </w:r>
    </w:p>
    <w:p w14:paraId="75D99E79" w14:textId="77777777" w:rsidR="00C82606" w:rsidRDefault="00D970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(саны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хабарландырудың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8A174AE" w14:textId="77777777" w:rsidR="00C82606" w:rsidRDefault="00D970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сұрату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хабарламаға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алынатын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дәрілік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заттардың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тізбесі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хабарламаға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осымша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ұсынысының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үлгі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нысаны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Денсаулық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сақтау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әлеуметтік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министрінің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қаңтардағы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№20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ұйрығымен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бекітілген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хабарламаға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осымша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хабарландырудың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</w:p>
    <w:p w14:paraId="25060045" w14:textId="77777777" w:rsidR="00C82606" w:rsidRPr="00424BEB" w:rsidRDefault="00D970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жеткізушілердің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мөрленген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конвертте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мекен-жай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тапсырылады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Алматы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Сейфуллин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даңғылы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492, бас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дәрігердің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бөлмесі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15A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20336">
        <w:rPr>
          <w:rFonts w:ascii="Times New Roman" w:hAnsi="Times New Roman" w:cs="Times New Roman"/>
          <w:b/>
          <w:sz w:val="24"/>
          <w:szCs w:val="24"/>
        </w:rPr>
        <w:t>6</w:t>
      </w:r>
      <w:r w:rsidR="001D15A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979BA">
        <w:rPr>
          <w:rFonts w:ascii="Times New Roman" w:hAnsi="Times New Roman" w:cs="Times New Roman"/>
          <w:b/>
          <w:sz w:val="24"/>
          <w:szCs w:val="24"/>
        </w:rPr>
        <w:t>0</w:t>
      </w:r>
      <w:r w:rsidR="00C51BD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9D0132">
        <w:rPr>
          <w:rFonts w:ascii="Times New Roman" w:hAnsi="Times New Roman" w:cs="Times New Roman"/>
          <w:b/>
          <w:sz w:val="24"/>
          <w:szCs w:val="24"/>
        </w:rPr>
        <w:t>.</w:t>
      </w:r>
      <w:r w:rsidR="005979BA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ж. 09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сағат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минуттан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бастап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EE" w:rsidRPr="008458EE">
        <w:rPr>
          <w:rFonts w:ascii="Times New Roman" w:hAnsi="Times New Roman" w:cs="Times New Roman"/>
          <w:b/>
          <w:sz w:val="24"/>
          <w:szCs w:val="24"/>
        </w:rPr>
        <w:t>2</w:t>
      </w:r>
      <w:r w:rsidR="00B2033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979BA">
        <w:rPr>
          <w:rFonts w:ascii="Times New Roman" w:hAnsi="Times New Roman" w:cs="Times New Roman"/>
          <w:b/>
          <w:sz w:val="24"/>
          <w:szCs w:val="24"/>
        </w:rPr>
        <w:t>0</w:t>
      </w:r>
      <w:r w:rsidR="00C51BD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979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ж. 1</w:t>
      </w:r>
      <w:r w:rsidR="007D1B9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сағат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минутқа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дейін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демалыс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түскі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үзілісті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қоспағанда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13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сағат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минуттан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бастап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сағат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минутқа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дейін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  <w:r w:rsidR="00133656" w:rsidRPr="00133656">
        <w:t xml:space="preserve"> </w:t>
      </w:r>
      <w:proofErr w:type="spellStart"/>
      <w:r w:rsidR="00133656" w:rsidRPr="0013365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="00133656" w:rsidRPr="001336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3656" w:rsidRPr="00133656">
        <w:rPr>
          <w:rFonts w:ascii="Times New Roman" w:hAnsi="Times New Roman" w:cs="Times New Roman"/>
          <w:b/>
          <w:sz w:val="24"/>
          <w:szCs w:val="24"/>
        </w:rPr>
        <w:t>ұсыныстары</w:t>
      </w:r>
      <w:proofErr w:type="spellEnd"/>
      <w:r w:rsidR="00133656" w:rsidRPr="00133656">
        <w:rPr>
          <w:rFonts w:ascii="Times New Roman" w:hAnsi="Times New Roman" w:cs="Times New Roman"/>
          <w:b/>
          <w:sz w:val="24"/>
          <w:szCs w:val="24"/>
        </w:rPr>
        <w:t xml:space="preserve"> бар </w:t>
      </w:r>
      <w:proofErr w:type="spellStart"/>
      <w:r w:rsidR="00133656" w:rsidRPr="00133656">
        <w:rPr>
          <w:rFonts w:ascii="Times New Roman" w:hAnsi="Times New Roman" w:cs="Times New Roman"/>
          <w:b/>
          <w:sz w:val="24"/>
          <w:szCs w:val="24"/>
        </w:rPr>
        <w:t>конверттерді</w:t>
      </w:r>
      <w:proofErr w:type="spellEnd"/>
      <w:r w:rsidR="00133656" w:rsidRPr="00133656"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 w:rsidR="00133656" w:rsidRPr="00133656">
        <w:rPr>
          <w:rFonts w:ascii="Times New Roman" w:hAnsi="Times New Roman" w:cs="Times New Roman"/>
          <w:b/>
          <w:sz w:val="24"/>
          <w:szCs w:val="24"/>
        </w:rPr>
        <w:t>сағат</w:t>
      </w:r>
      <w:proofErr w:type="spellEnd"/>
      <w:r w:rsidR="00133656" w:rsidRPr="00133656">
        <w:rPr>
          <w:rFonts w:ascii="Times New Roman" w:hAnsi="Times New Roman" w:cs="Times New Roman"/>
          <w:b/>
          <w:sz w:val="24"/>
          <w:szCs w:val="24"/>
        </w:rPr>
        <w:t xml:space="preserve"> 00 </w:t>
      </w:r>
      <w:proofErr w:type="spellStart"/>
      <w:r w:rsidR="00133656" w:rsidRPr="00133656">
        <w:rPr>
          <w:rFonts w:ascii="Times New Roman" w:hAnsi="Times New Roman" w:cs="Times New Roman"/>
          <w:b/>
          <w:sz w:val="24"/>
          <w:szCs w:val="24"/>
        </w:rPr>
        <w:t>минутта</w:t>
      </w:r>
      <w:proofErr w:type="spellEnd"/>
      <w:r w:rsidR="00133656" w:rsidRPr="001336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3656" w:rsidRPr="00133656">
        <w:rPr>
          <w:rFonts w:ascii="Times New Roman" w:hAnsi="Times New Roman" w:cs="Times New Roman"/>
          <w:b/>
          <w:sz w:val="24"/>
          <w:szCs w:val="24"/>
        </w:rPr>
        <w:t>аш</w:t>
      </w:r>
      <w:r w:rsidR="00133656">
        <w:rPr>
          <w:rFonts w:ascii="Times New Roman" w:hAnsi="Times New Roman" w:cs="Times New Roman"/>
          <w:b/>
          <w:sz w:val="24"/>
          <w:szCs w:val="24"/>
        </w:rPr>
        <w:t>ылады</w:t>
      </w:r>
      <w:proofErr w:type="spellEnd"/>
      <w:r w:rsidR="00133656" w:rsidRPr="00133656">
        <w:rPr>
          <w:rFonts w:ascii="Times New Roman" w:hAnsi="Times New Roman" w:cs="Times New Roman"/>
          <w:b/>
          <w:sz w:val="24"/>
          <w:szCs w:val="24"/>
        </w:rPr>
        <w:t>.</w:t>
      </w:r>
    </w:p>
    <w:p w14:paraId="72450E5C" w14:textId="77777777" w:rsidR="00C82606" w:rsidRDefault="00D9706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бекіткен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шартының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шартының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келісімін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білдіретін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44E192" w14:textId="77777777" w:rsidR="00C82606" w:rsidRDefault="00D9706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өткенге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желімделген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Конверт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бекіткен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лицензиялау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рәсімдері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құқығын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рұқсатты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* 4-тарауында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сәйкестігін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E8B83" w14:textId="77777777" w:rsidR="00C82606" w:rsidRDefault="00D9706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мөрленген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конверттің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жағында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E8AE286" w14:textId="77777777" w:rsidR="00C82606" w:rsidRDefault="00D970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жеткізушінің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орналасқан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жерінің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мекенжайы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байланыс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телефоны,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электрондық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мекенжайы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ұйымдастырушының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мекен-жайы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көрсетушілерінің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қатысу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ұсынатын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алулардың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12128E4" w14:textId="77777777" w:rsidR="00C82606" w:rsidRDefault="00D9706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өткеннен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хабарландырудың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7-тармағының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Конверт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конверттерді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журналында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тіркелмейді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қайтарылады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2A701F" w14:textId="77777777" w:rsidR="00C82606" w:rsidRDefault="00D97060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сұрату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аяқталған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қорытындылар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хаттамасын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интернет-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www.roddom01.kz</w:t>
        </w:r>
      </w:hyperlink>
    </w:p>
    <w:p w14:paraId="371C1F11" w14:textId="77777777" w:rsidR="00C82606" w:rsidRDefault="00D97060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>
        <w:rPr>
          <w:rFonts w:ascii="Times New Roman" w:hAnsi="Times New Roman" w:cs="Times New Roman"/>
          <w:sz w:val="24"/>
          <w:szCs w:val="24"/>
        </w:rPr>
        <w:t>: Карибаев Б.Х. МС экономист-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тел: 292-11-75, эл.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>
        <w:rPr>
          <w:rFonts w:ascii="Times New Roman" w:hAnsi="Times New Roman" w:cs="Times New Roman"/>
          <w:sz w:val="24"/>
          <w:szCs w:val="24"/>
        </w:rPr>
        <w:t>: zakup.roddom@mail.ru</w:t>
      </w:r>
    </w:p>
    <w:p w14:paraId="4CE0A5CB" w14:textId="77777777" w:rsidR="00C82606" w:rsidRDefault="00C8260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14535AF" w14:textId="77777777" w:rsidR="00C82606" w:rsidRDefault="00D97060">
      <w:pPr>
        <w:pStyle w:val="1"/>
        <w:spacing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</w:t>
      </w:r>
    </w:p>
    <w:p w14:paraId="37296BB8" w14:textId="77777777" w:rsidR="00C82606" w:rsidRDefault="00C51BD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18"/>
          <w:szCs w:val="18"/>
          <w:lang w:eastAsia="ru-RU"/>
        </w:rPr>
      </w:pPr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* "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Тегін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медициналық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көмектің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кепілдік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берілген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көлемі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шеңберінде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және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(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немесе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)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міндетті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әлеуметтік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медициналық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сақтандыру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жүйесінде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дәрілік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заттарды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,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медициналық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бұйымдар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мен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мамандандырылған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емдік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өнімдерді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,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фармацевтикалық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қызметтерді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сатып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алуды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ұйымдастыру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және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өткізу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қағидаларын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бекіту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туралы"Қазақстан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Республикасы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Үкіметінің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2021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жылғы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4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маусымдағы</w:t>
      </w:r>
      <w:proofErr w:type="spellEnd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 xml:space="preserve"> № 375 </w:t>
      </w:r>
      <w:proofErr w:type="spellStart"/>
      <w:r w:rsidRPr="00C51BD1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ru-RU"/>
        </w:rPr>
        <w:t>қаулысы</w:t>
      </w:r>
      <w:proofErr w:type="spellEnd"/>
    </w:p>
    <w:p w14:paraId="4B162FF5" w14:textId="77777777" w:rsidR="00C82606" w:rsidRDefault="00C82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</w:p>
    <w:p w14:paraId="2D3ABA19" w14:textId="77777777" w:rsidR="009930B8" w:rsidRDefault="00D970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/>
        </w:rPr>
        <w:lastRenderedPageBreak/>
        <w:t xml:space="preserve">Объявление </w:t>
      </w:r>
    </w:p>
    <w:p w14:paraId="410220BB" w14:textId="77777777" w:rsidR="00C82606" w:rsidRDefault="009930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val="kk-KZ" w:eastAsia="ru-RU"/>
        </w:rPr>
        <w:t>о</w:t>
      </w:r>
      <w:r w:rsidR="00D97060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val="kk-KZ" w:eastAsia="ru-RU"/>
        </w:rPr>
        <w:t xml:space="preserve"> </w:t>
      </w:r>
      <w:r w:rsidR="00D97060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/>
        </w:rPr>
        <w:t xml:space="preserve">осуществлении закупа </w:t>
      </w: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val="kk-KZ" w:eastAsia="ru-RU"/>
        </w:rPr>
        <w:t>ЛС и МИ</w:t>
      </w:r>
      <w:r w:rsidR="00D97060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val="kk-KZ" w:eastAsia="ru-RU"/>
        </w:rPr>
        <w:t xml:space="preserve"> </w:t>
      </w:r>
      <w:r w:rsidR="00D97060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/>
        </w:rPr>
        <w:t xml:space="preserve">способом запроса ценовых предложений </w:t>
      </w:r>
    </w:p>
    <w:p w14:paraId="09AE8300" w14:textId="77777777" w:rsidR="00C82606" w:rsidRDefault="00D9706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E43B0B" w14:textId="77777777" w:rsidR="00C82606" w:rsidRDefault="00D97060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и адрес местонахождения заказчика/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  закупок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ГКП на ПХВ «Городской родильный дом №1» Управления здравоохранения Алматы, г. Алматы, пр. Сейфуллина,492.</w:t>
      </w:r>
    </w:p>
    <w:p w14:paraId="7CB9D6A1" w14:textId="77777777" w:rsidR="00C82606" w:rsidRDefault="00D97060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закупе лекарственных средств</w:t>
      </w:r>
      <w:r>
        <w:rPr>
          <w:rFonts w:ascii="Times New Roman" w:eastAsia="Times New Roman" w:hAnsi="Times New Roman" w:cs="Times New Roman"/>
          <w:i/>
          <w:iCs/>
          <w:color w:val="DD5500"/>
          <w:sz w:val="24"/>
          <w:szCs w:val="24"/>
          <w:lang w:eastAsia="ru-RU"/>
        </w:rPr>
        <w:t xml:space="preserve"> (количество и цена)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 в Приложении №1 к настоящему объявлению (перечень закупаемых товаров).</w:t>
      </w:r>
    </w:p>
    <w:p w14:paraId="006BE331" w14:textId="77777777" w:rsidR="00C82606" w:rsidRDefault="00D97060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объявлению об осуществлении закупа лекарственных средств способом запроса ценовых предложений (далее – объявление) прилагаются перечень закупаемых лекарственных средств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(Приложение №1 к объявлению), типовая форма ценового предложения (Приложение №2 к объявлению, утвержденная </w:t>
      </w:r>
      <w:r>
        <w:rPr>
          <w:rFonts w:ascii="Times New Roman" w:hAnsi="Times New Roman" w:cs="Times New Roman"/>
          <w:b/>
          <w:sz w:val="24"/>
          <w:szCs w:val="24"/>
        </w:rPr>
        <w:t>Приказом Министра здравоохранения и социального развития Республики Казахстан от 18 января 2017 года №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являются неотъемлемой частью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объявления</w:t>
      </w:r>
    </w:p>
    <w:p w14:paraId="45F7764A" w14:textId="77777777" w:rsidR="00C82606" w:rsidRDefault="00D97060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Ценовые предложения потенциальных поставщиков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запечатанные в конверты, представляются по адресу: г.Алматы,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пр.Сейфуллина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492, приемная главного врача, кабинет государственных закупок,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09 часов 00 минут </w:t>
      </w:r>
      <w:r w:rsidR="001D1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</w:t>
      </w:r>
      <w:r w:rsidR="00B20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97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51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</w:t>
      </w:r>
      <w:r w:rsidR="00520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597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до 1</w:t>
      </w:r>
      <w:r w:rsidR="007D1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 00 минут </w:t>
      </w:r>
      <w:r w:rsidR="008458EE" w:rsidRPr="00845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20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20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  <w:r w:rsidR="00597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0</w:t>
      </w:r>
      <w:r w:rsidR="00C51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</w:t>
      </w:r>
      <w:r w:rsidR="00597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(режим работы с 09 часов 00 минут до 18 часов 00 минут за исключением выходных дней и обеденного перерыва с 13 часов 00 минут до 14 часов 00 минут).</w:t>
      </w:r>
      <w:r w:rsidR="00133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Вскрытие конвертов с ценовыми предложениями в 14 часов 00 минут.</w:t>
      </w:r>
    </w:p>
    <w:p w14:paraId="4181C429" w14:textId="77777777" w:rsidR="00C82606" w:rsidRDefault="00D97060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2A4F1E94" w14:textId="77777777" w:rsidR="00C82606" w:rsidRDefault="00D97060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Правил*.</w:t>
      </w:r>
    </w:p>
    <w:p w14:paraId="3854EAC2" w14:textId="77777777" w:rsidR="00C82606" w:rsidRDefault="00D9706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  На лицевой стороне запечатанного конверта с ценовым предложением потенциальный поставщик указывает:</w:t>
      </w:r>
    </w:p>
    <w:p w14:paraId="2CBEE9E5" w14:textId="77777777" w:rsidR="00C82606" w:rsidRDefault="00D9706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наименование, адрес местонахождения, контактный телефон, электронный адрес потенциального поставщика; наименование, адрес местонахождения организатора закупок; наименование закупок товаров для участия в которых предоставляется ценовое предложение потенциального поставщика.</w:t>
      </w:r>
    </w:p>
    <w:p w14:paraId="331FD2BB" w14:textId="77777777" w:rsidR="00C82606" w:rsidRDefault="00D970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Конверт с ценовым предложением, предоставленный после истечения установленного срока и/или с нарушением требований пункта 7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66E40FEC" w14:textId="77777777" w:rsidR="00C82606" w:rsidRDefault="00D9706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 Протокол размещается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заказчика: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roddom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01.kz</w:t>
      </w:r>
    </w:p>
    <w:p w14:paraId="5643AF38" w14:textId="77777777" w:rsidR="00C82606" w:rsidRDefault="00D97060">
      <w:pPr>
        <w:shd w:val="clear" w:color="auto" w:fill="FCFCFC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Уполномоченный представитель организатора закупок: Карибаев Б.Х. экономист-специалист ГЗ тел: 292-11-75, эл. адрес: </w:t>
      </w:r>
      <w:r>
        <w:rPr>
          <w:rFonts w:ascii="Times New Roman" w:eastAsia="Times New Roman" w:hAnsi="Times New Roman" w:cs="Times New Roman"/>
          <w:color w:val="F56C13"/>
          <w:sz w:val="24"/>
          <w:szCs w:val="24"/>
          <w:lang w:eastAsia="ru-RU"/>
        </w:rPr>
        <w:t xml:space="preserve"> </w:t>
      </w:r>
      <w:hyperlink r:id="rId7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zakup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roddom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</w:p>
    <w:p w14:paraId="7DA5D30D" w14:textId="77777777" w:rsidR="00C82606" w:rsidRDefault="00D97060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D9EA683" w14:textId="77777777" w:rsidR="00C82606" w:rsidRDefault="00D97060">
      <w:pPr>
        <w:pStyle w:val="1"/>
        <w:spacing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* Постановление Правительства Республики Казахстан </w:t>
      </w:r>
      <w:r w:rsidR="00C51BD1" w:rsidRPr="00C51BD1">
        <w:rPr>
          <w:b w:val="0"/>
          <w:sz w:val="18"/>
          <w:szCs w:val="18"/>
        </w:rPr>
        <w:t>от 4 июня 2021 года № 375</w:t>
      </w:r>
      <w:r w:rsidR="00C51BD1" w:rsidRPr="00C51BD1">
        <w:rPr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«Об утверждении </w:t>
      </w:r>
      <w:r w:rsidR="00C51BD1" w:rsidRPr="00C51BD1">
        <w:rPr>
          <w:b w:val="0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b w:val="0"/>
          <w:sz w:val="18"/>
          <w:szCs w:val="18"/>
        </w:rPr>
        <w:t>»</w:t>
      </w:r>
    </w:p>
    <w:p w14:paraId="2A66D51F" w14:textId="77777777" w:rsidR="00C82606" w:rsidRDefault="00C82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60ABE75" w14:textId="77777777" w:rsidR="00C82606" w:rsidRDefault="00D970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№ 1 </w:t>
      </w:r>
      <w:r>
        <w:rPr>
          <w:rFonts w:ascii="Times New Roman" w:hAnsi="Times New Roman" w:cs="Times New Roman"/>
          <w:lang w:val="kk-KZ"/>
        </w:rPr>
        <w:t>Қ</w:t>
      </w:r>
      <w:proofErr w:type="spellStart"/>
      <w:r>
        <w:rPr>
          <w:rFonts w:ascii="Times New Roman" w:hAnsi="Times New Roman" w:cs="Times New Roman"/>
        </w:rPr>
        <w:t>осымша</w:t>
      </w:r>
      <w:proofErr w:type="spellEnd"/>
      <w:r>
        <w:rPr>
          <w:rFonts w:ascii="Times New Roman" w:hAnsi="Times New Roman" w:cs="Times New Roman"/>
          <w:lang w:val="kk-KZ"/>
        </w:rPr>
        <w:t>/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№1</w:t>
      </w:r>
    </w:p>
    <w:p w14:paraId="25397130" w14:textId="77777777" w:rsidR="00C82606" w:rsidRDefault="00D9706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алынатын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7DB">
        <w:rPr>
          <w:rFonts w:ascii="Times New Roman" w:hAnsi="Times New Roman" w:cs="Times New Roman"/>
          <w:b/>
          <w:sz w:val="28"/>
          <w:szCs w:val="28"/>
          <w:lang w:val="kk-KZ"/>
        </w:rPr>
        <w:t>медициналық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заттардың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ізбесі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еречень закупаемых </w:t>
      </w:r>
      <w:r w:rsidR="00327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медицинских изделий </w:t>
      </w:r>
    </w:p>
    <w:tbl>
      <w:tblPr>
        <w:tblpPr w:leftFromText="180" w:rightFromText="180" w:vertAnchor="text" w:tblpY="1"/>
        <w:tblOverlap w:val="never"/>
        <w:tblW w:w="15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119"/>
        <w:gridCol w:w="8512"/>
        <w:gridCol w:w="598"/>
        <w:gridCol w:w="640"/>
        <w:gridCol w:w="992"/>
        <w:gridCol w:w="1166"/>
      </w:tblGrid>
      <w:tr w:rsidR="00760A99" w:rsidRPr="00ED2DE6" w14:paraId="70998FE9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27B7FA62" w14:textId="77777777" w:rsidR="00760A99" w:rsidRPr="00ED2DE6" w:rsidRDefault="00760A99" w:rsidP="006B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0D4111" w14:textId="77777777" w:rsidR="00760A99" w:rsidRPr="00ED2DE6" w:rsidRDefault="00760A99" w:rsidP="006B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Наименование</w:t>
            </w:r>
            <w:r w:rsidR="00ED2DE6"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/МНН</w:t>
            </w:r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0F85FD40" w14:textId="77777777" w:rsidR="00760A99" w:rsidRPr="00ED2DE6" w:rsidRDefault="00ED2DE6" w:rsidP="006B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формула/техническая спецификация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22512C16" w14:textId="77777777" w:rsidR="00760A99" w:rsidRPr="00ED2DE6" w:rsidRDefault="00760A99" w:rsidP="006B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1F150570" w14:textId="77777777" w:rsidR="00760A99" w:rsidRPr="00ED2DE6" w:rsidRDefault="00760A99" w:rsidP="006B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7E4B12" w14:textId="77777777" w:rsidR="00760A99" w:rsidRPr="00ED2DE6" w:rsidRDefault="00760A99" w:rsidP="006B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C12998C" w14:textId="77777777" w:rsidR="00760A99" w:rsidRPr="00ED2DE6" w:rsidRDefault="00760A99" w:rsidP="006B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458EE" w:rsidRPr="00ED2DE6" w14:paraId="1ABB8C04" w14:textId="77777777" w:rsidTr="0062785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C7D1" w14:textId="77777777" w:rsidR="008458EE" w:rsidRPr="00ED2DE6" w:rsidRDefault="008458EE" w:rsidP="006B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859B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Одноразовый дыхательный контур (трубка)</w:t>
            </w:r>
          </w:p>
          <w:p w14:paraId="669A3544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аппарата высокопоточной кислородной</w:t>
            </w:r>
          </w:p>
          <w:p w14:paraId="44FA671E" w14:textId="77777777" w:rsidR="003B4BC9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терапии</w:t>
            </w: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O2FLO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3B4BC9"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3B4BC9"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Vincent Medical Manufacturing Co., Limited.</w:t>
            </w: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</w:p>
          <w:p w14:paraId="5552B593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</w:t>
            </w: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L</w:t>
            </w:r>
          </w:p>
          <w:p w14:paraId="610CB3C6" w14:textId="77777777" w:rsidR="008458EE" w:rsidRPr="00ED2DE6" w:rsidRDefault="008458E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97EF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Одноразовый дыхательный контур (трубка) для высокопоточного дыхательного увлажнителя кислорода </w:t>
            </w:r>
          </w:p>
          <w:p w14:paraId="6B267FF7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Контур (трубка) имеет интегрированную систему подогрева дыхательной смеси, обеспечивая максимальную безопасность пациента и исключает подключение несовместимого типа дыхательного контура. Коннектор 6-ти контактный для соединения кабеля нагрева и температуры. Категория пациента – взрослый, детский.</w:t>
            </w:r>
          </w:p>
          <w:p w14:paraId="3F082642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Контуры для взрослых пациентов: Утечка - &lt;25мл/мин</w:t>
            </w:r>
            <w:proofErr w:type="gramStart"/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@(</w:t>
            </w:r>
            <w:proofErr w:type="gramEnd"/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60±3)cmH2O; Сопротивление потоку - &lt;0,06cmH2O/л/мин@30л/мин; Податливость - &lt;5мл/cmH2O@(60±3)cmH2O; Длина - 1.8м.</w:t>
            </w:r>
          </w:p>
          <w:p w14:paraId="36B091D0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Контуры для детей: Утечка - &lt;25мл/мин</w:t>
            </w:r>
            <w:proofErr w:type="gramStart"/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@(</w:t>
            </w:r>
            <w:proofErr w:type="gramEnd"/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60±3)cmH2O; Сопротивление потоку - &lt;0,12cmH2O/л/мин@15л/мин; Податливость - &lt;4мл/cmH2O@(60±3)cmH2O; Длина - 1.8м.</w:t>
            </w:r>
          </w:p>
          <w:p w14:paraId="2ED69841" w14:textId="77777777" w:rsidR="008458E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составе заявки потенциальный поставщик обязан приложить документы, подтверждающие соответствие предлагаемых медицинских изделий стандарту IEC/EN 60601; стандарту EC 93/42/EEC; соответствие производства стандарту EN ISO 13485; письмо, выданное заводом-изготовителем, подтверждающее совместимость предлагаемых/поставляемых товаров, c аппаратом O2FLO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BB839" w14:textId="77777777" w:rsidR="008458EE" w:rsidRPr="00ED2DE6" w:rsidRDefault="006B723E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F74EE7" w14:textId="77777777" w:rsidR="008458EE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AD8D8" w14:textId="77777777" w:rsidR="008458EE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DCA02" w14:textId="77777777" w:rsidR="008458EE" w:rsidRPr="00ED2DE6" w:rsidRDefault="003B4BC9" w:rsidP="003B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651000</w:t>
            </w:r>
          </w:p>
        </w:tc>
      </w:tr>
      <w:tr w:rsidR="00B20336" w:rsidRPr="00ED2DE6" w14:paraId="38BF3AD1" w14:textId="77777777" w:rsidTr="0062785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2E67" w14:textId="77777777" w:rsidR="00B20336" w:rsidRPr="00ED2DE6" w:rsidRDefault="00B20336" w:rsidP="006B7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2D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DAB1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«Одноразовая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высокопоточная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назальная канюля»</w:t>
            </w:r>
            <w:r w:rsidR="003B4BC9" w:rsidRPr="00ED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(аппарата высокопоточной кислородной терапии) O2FLO производства 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Vincent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Medical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Manufacturing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Co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Limited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14:paraId="51C197C2" w14:textId="77777777" w:rsidR="00B20336" w:rsidRPr="00ED2DE6" w:rsidRDefault="00B20336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7D70E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Назальная канюля для высокопоточного дыхательного увлажнителя кислорода Канюля назальная кислородная.  Назначение: для 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кратковременной или постоянной подачи,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увлажненной подогретой дыхательной смеси, обогащенной кислородом с помощью высокопоточного дых</w:t>
            </w:r>
            <w:r w:rsidR="003B4BC9"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ательного увлажнителя кислорода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Канюля изготавливается из специального термопластического материала, который при нагревании до температуры человеческого тела становится более мягким и приятным и который при перекручивании не сможет перекрыть подачу кислорода. Она имеет атравматическую назальную часть (мягкий наконечник или стандартный) и комфортную носовую муфту, что позволяет аккуратно вводить трубку. Края носовых зубцов специально закругляются и обрабатываются. Дополнительно канюля снабжается специальным держателем на шее и фиксатором на голове. Характеристики: </w:t>
            </w:r>
          </w:p>
          <w:p w14:paraId="7B31E4F0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Взрослые канюли: со внутренним диаметром 6мм±0.5мм (размер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или со внутренним диаметром 5мм±0.5мм (размер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14:paraId="4428B583" w14:textId="77777777" w:rsidR="006B723E" w:rsidRPr="00ED2DE6" w:rsidRDefault="006B723E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Детские канюли: со внутренним диаметром 2,8мм±0.2мм (размер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или со внутренним диаметром 4,1мм±0.2мм (размер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L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14:paraId="68C832D6" w14:textId="77777777" w:rsidR="00B20336" w:rsidRPr="00ED2DE6" w:rsidRDefault="006B723E" w:rsidP="003B4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Разъем: для взрослых 15F/22М в соответствии с требованиями ISO 5356-1: 2015. применяется только для одного пациента и рассчитан на использование не более 7 дней; Условия эксплуатации: 5 ° C ~ 40 ° C, относительная влажность менее 80%. В составе заявки потенциальный поставщик обязан приложить документы, подтверждающие соответствие предлагаемых медицинских изделий стандарту IEC/EN 60601; стандарту EC 93/42/EEC; соответствие производства стандарту EN ISO 13485; письмо, выданное заводом-изготовителем, подтверждающее совместимость предлагаемых/поставляемых товаров, c аппаратом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532A2F" w14:textId="77777777" w:rsidR="00B20336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6433D" w14:textId="77777777" w:rsidR="00B20336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E3FCC" w14:textId="77777777" w:rsidR="00B20336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12990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23746" w14:textId="77777777" w:rsidR="00B20336" w:rsidRPr="00ED2DE6" w:rsidRDefault="003B4BC9" w:rsidP="003B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389700</w:t>
            </w:r>
          </w:p>
        </w:tc>
      </w:tr>
      <w:tr w:rsidR="00B20336" w:rsidRPr="00ED2DE6" w14:paraId="49E2EAEF" w14:textId="77777777" w:rsidTr="0062785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3B39" w14:textId="77777777" w:rsidR="00B20336" w:rsidRPr="00ED2DE6" w:rsidRDefault="00B20336" w:rsidP="006B7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2D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CA9BD" w14:textId="77777777" w:rsidR="00B20336" w:rsidRPr="00ED2DE6" w:rsidRDefault="003B4BC9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Одноразовая камера увлажнителя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для высокопоточного дыхательного увлажнителя кислорода (аппарата высокопоточной кислородной терапии) O2FLO производства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Vincent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Medical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Manufacturing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Co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Limited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87BB1" w14:textId="77777777" w:rsidR="00B20336" w:rsidRPr="00ED2DE6" w:rsidRDefault="003B4BC9" w:rsidP="003B4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Одноразовая камера увлажнителя для высокопоточного дыхательного увлажнителя кислорода с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функцией автоматического заполнения дистиллированной водой.  Увлажнительная камера имеет трубку автоподачи дистиллированной воды в камеру. Камера оснащена призмой обнаружения низкого уровня воды, которая позволяет датчику аппарата O2FLO обнаруживать низкий уровень воды с помощью инфракрасного отражения от призмы, встроенной в камеру.  Дно увлажнительной камеры изготовлено из алюминия, предназначено для равномерного нагрева дистиллированной воды.  Увлажнительная камера имеет один выход для подогретой дыхательной смеси. В составе заявки потенциальный поставщик обязан приложить документы, подтверждающие соответствие предлагаемых медицинских изделий стандарту IEC/EN 60601; стандарту EC 93/42/EEC; соответствие производства стандарту EN ISO 13485; письмо, выданное заводом-изготовителем, подтверждающее совместимость предлагаемых/поставляемых товаров, c аппаратом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E32CF" w14:textId="77777777" w:rsidR="00B20336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FEC44" w14:textId="77777777" w:rsidR="00B20336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F7C7F7" w14:textId="77777777" w:rsidR="00B20336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6990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BF31B6" w14:textId="77777777" w:rsidR="00B20336" w:rsidRPr="00ED2DE6" w:rsidRDefault="003B4BC9" w:rsidP="003B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209700</w:t>
            </w:r>
          </w:p>
        </w:tc>
      </w:tr>
      <w:tr w:rsidR="00B20336" w:rsidRPr="00ED2DE6" w14:paraId="63F8068E" w14:textId="77777777" w:rsidTr="0062785C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A82B" w14:textId="77777777" w:rsidR="00B20336" w:rsidRPr="00ED2DE6" w:rsidRDefault="00B20336" w:rsidP="006B7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2D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F4F30" w14:textId="77777777" w:rsidR="00B20336" w:rsidRPr="00ED2DE6" w:rsidRDefault="003B4BC9" w:rsidP="006B7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Воздушный фильтр предназначен для очистки входящего потока воздуха в турбину высокопоточного дыхательного увлажнителя кислорода (аппарата высокопоточной кислородной терапии) O2FLO производства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Vincent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Medical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Manufacturing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Co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Limited</w:t>
            </w: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79EC2" w14:textId="3CC76835" w:rsidR="00B20336" w:rsidRPr="00ED2DE6" w:rsidRDefault="003B4BC9" w:rsidP="00194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Воздушный фильтр предназначен для очистки входящего потока воздуха в турбину высокопоточного дыхательного увлажнителя </w:t>
            </w:r>
            <w:proofErr w:type="gramStart"/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кислорода  Изготовлен</w:t>
            </w:r>
            <w:proofErr w:type="gramEnd"/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из плотного прошитого хлопка. Цвет: белый. Материал: хлопковая вата Размер: 5х5 см. </w:t>
            </w:r>
            <w:bookmarkStart w:id="0" w:name="_GoBack"/>
            <w:bookmarkEnd w:id="0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32315A" w14:textId="69D21DA0" w:rsidR="00B20336" w:rsidRPr="00ED2DE6" w:rsidRDefault="0019450E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C0381" w14:textId="77777777" w:rsidR="00B20336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3F37BB" w14:textId="77777777" w:rsidR="00B20336" w:rsidRPr="00ED2DE6" w:rsidRDefault="003B4BC9" w:rsidP="003B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49C42E" w14:textId="77777777" w:rsidR="00B20336" w:rsidRPr="00ED2DE6" w:rsidRDefault="003B4BC9" w:rsidP="003B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14400</w:t>
            </w:r>
          </w:p>
        </w:tc>
      </w:tr>
      <w:tr w:rsidR="00ED2DE6" w:rsidRPr="00ED2DE6" w14:paraId="66A94CF7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3D205A84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D3D472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52DE9A46" w14:textId="77777777" w:rsidR="00ED2DE6" w:rsidRPr="00ED2DE6" w:rsidRDefault="0062785C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 д/в/в и в/м введения 10 мг/2 мл: 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40D14EBD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8C6844C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CE371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C2370C0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11981</w:t>
            </w:r>
          </w:p>
        </w:tc>
      </w:tr>
      <w:tr w:rsidR="00ED2DE6" w:rsidRPr="00ED2DE6" w14:paraId="7978CF76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07FA8A0F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8F0B43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Долутегравир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мг</w:t>
            </w:r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57AFCA74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Долутегравир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(в пересчете на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долутегравир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виде свободной кислоты) 52,6 (50,0) Вспомогательные вещества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Маннитол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q.s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(до 145,4) Целлюлоза микрокристаллическая 60,0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Повидон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К29/32 15,0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Карбоксиметилкрахмал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21,0 Натрия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стеарилфумарат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6,0 Масса ядра таблетки 300,0 Пленочная оболочка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Опадрай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II желтый 85F92461 9,0 Масса таблетки с оболочкой 309,0 Состав пленочной оболочки: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Опадрай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II 85F92461 Наименование компонентов Количество, % м/м Желтый Поливиниловый спирт, частично гидролизованный 40,00 Титана диоксид 23,45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Макрогол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Полиэтиленгликоль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20,20 Тальк 14,80 Железа оксид желтый 1,55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0DF69810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834621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A33897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1653,35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CBEA97C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1653,35</w:t>
            </w:r>
          </w:p>
        </w:tc>
      </w:tr>
      <w:tr w:rsidR="00ED2DE6" w:rsidRPr="00ED2DE6" w14:paraId="4A665845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2ABBE4C5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54419A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Кальция</w:t>
            </w:r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глюконат </w:t>
            </w:r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20981AF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инекций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10%, 5 мл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064E6725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8D7B6E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8FB7AB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2860478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40334</w:t>
            </w:r>
          </w:p>
        </w:tc>
      </w:tr>
      <w:tr w:rsidR="00ED2DE6" w:rsidRPr="00ED2DE6" w14:paraId="485AF12B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53551F64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3A20E6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</w:t>
            </w:r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оксибат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7B0E6AEA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инекций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200мг/мл по 10 мл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73287E61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73853450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34E29D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164,44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FE67D1E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16444</w:t>
            </w:r>
          </w:p>
        </w:tc>
      </w:tr>
      <w:tr w:rsidR="00ED2DE6" w:rsidRPr="00ED2DE6" w14:paraId="40F23D52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63E2CF78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F3E0810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Невирапин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мг</w:t>
            </w:r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59C7FCA4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таблетка содержит</w:t>
            </w:r>
          </w:p>
          <w:p w14:paraId="68340D9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активное вещество</w:t>
            </w: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невирапин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200.00 мг,</w:t>
            </w:r>
          </w:p>
          <w:p w14:paraId="2FF98CC1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вспомогательные вещества: </w:t>
            </w: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целлюлоза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микрокристалическая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лактоза, натрия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кроскармеллоза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повидон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кремния диоксид коллоидный, тальк ФСША, магния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1399A57A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86DF93D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FF4A4F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130,28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5D2BEE5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7816,8</w:t>
            </w:r>
          </w:p>
        </w:tc>
      </w:tr>
      <w:tr w:rsidR="00ED2DE6" w:rsidRPr="00ED2DE6" w14:paraId="3F05914D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28273C5F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443CA3A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Норэпинефрин</w:t>
            </w:r>
            <w:proofErr w:type="spellEnd"/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37B1D203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Норадреналин</w:t>
            </w:r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гидротартрат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4%4 мл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3BD286BF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1688161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C36B5B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130,28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CFA7273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2605,6</w:t>
            </w:r>
          </w:p>
        </w:tc>
      </w:tr>
      <w:tr w:rsidR="00ED2DE6" w:rsidRPr="00ED2DE6" w14:paraId="1B51E953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53A4038C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6290420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Нифедипин</w:t>
            </w:r>
            <w:proofErr w:type="spellEnd"/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7E901989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оболочкой,  20 мг</w:t>
            </w: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Состав Одна таблетка содержит</w:t>
            </w: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активное вещество -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нифедипин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20 мг,</w:t>
            </w: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вспомогательные вещества: лактозы моногидрат, крахмал картофельный, целлюлоза микрокристал</w:t>
            </w: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лическая,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поливидон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25, магния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стеарат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метилгидроксипропилцеллюлоза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макрогол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6000,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макрогол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35000, краситель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хинолиновый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желтый (Е 104), титана диоксид (Е 171), тальк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79309BC5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8D4D046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46E312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5821AFA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1132,8</w:t>
            </w:r>
          </w:p>
        </w:tc>
      </w:tr>
      <w:tr w:rsidR="00ED2DE6" w:rsidRPr="00ED2DE6" w14:paraId="135F739D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3070DC69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C47804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Тенофовир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 мг №30</w:t>
            </w:r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303D236C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- 1 таб.:</w:t>
            </w:r>
          </w:p>
          <w:p w14:paraId="3484A45A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Активные вещества: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Тенофовира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дизопроксил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фумарат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300,0 мг.</w:t>
            </w:r>
          </w:p>
          <w:p w14:paraId="5FA1DA6C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шт. в упаковке.</w:t>
            </w:r>
          </w:p>
          <w:p w14:paraId="5F45573F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D2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лекарственной формы</w:t>
            </w:r>
          </w:p>
          <w:p w14:paraId="0230E8F4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Круглые двояковыпуклые таблетки, покрытые пленочной оболочкой голубого цвета, на поперечном разрезе видны два слоя, ядро таблетки белого или почти белого цвета.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29657CAF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56D0737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BA97F5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426,21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B6456B7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426,21</w:t>
            </w:r>
          </w:p>
        </w:tc>
      </w:tr>
      <w:tr w:rsidR="00ED2DE6" w:rsidRPr="00ED2DE6" w14:paraId="589E68F8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4FE30C4D" w14:textId="4648BB2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  <w:r w:rsidR="009218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45BBDA3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Урапедил</w:t>
            </w:r>
            <w:proofErr w:type="spellEnd"/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5E8703FC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д/в/в введения 25 мг/5 мл: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 шт.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CB0B85B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</w:tcPr>
          <w:p w14:paraId="229D64C9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3031E3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52F69426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12212,9</w:t>
            </w:r>
          </w:p>
        </w:tc>
      </w:tr>
      <w:tr w:rsidR="00ED2DE6" w:rsidRPr="00ED2DE6" w14:paraId="161ECB11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502DD2E7" w14:textId="1DFA7510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  <w:r w:rsidR="009218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900B579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Физионил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2,27%-2 л</w:t>
            </w:r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7B3E965B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Действующие компоненты (после смешивания содержимого камер А и Б): глюкозы моногидрат (25 г/л, что эквивалентно безводной глюкозе 22,7 г/л), кальция хлорида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дигидрат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(0,184 г/л), магния хлорида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гексагидрат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(0,051 г/л), натрия хлорид (5,38 г/л), натрия </w:t>
            </w:r>
            <w:proofErr w:type="spellStart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</w:t>
            </w:r>
            <w:proofErr w:type="spellEnd"/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(1,68 г/л), натрия гидрокарбонат (2,10 г/л).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2B1B1221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8933336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20736F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6031,41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1F95AD7" w14:textId="77777777" w:rsidR="00ED2DE6" w:rsidRPr="00ED2DE6" w:rsidRDefault="00ED2DE6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90471,15</w:t>
            </w:r>
          </w:p>
        </w:tc>
      </w:tr>
      <w:tr w:rsidR="00ED2DE6" w:rsidRPr="00ED2DE6" w14:paraId="4453766A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3661004D" w14:textId="6E7E2A71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D2D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  <w:r w:rsidR="009218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2555B7F" w14:textId="77777777" w:rsidR="00ED2DE6" w:rsidRPr="00A75DFB" w:rsidRDefault="00A75DFB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Римдесивир</w:t>
            </w:r>
            <w:proofErr w:type="spellEnd"/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5FA3E297" w14:textId="77777777" w:rsidR="00ED2DE6" w:rsidRPr="00A75DFB" w:rsidRDefault="00A75DFB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инъекций 100 мг (</w:t>
            </w:r>
            <w:proofErr w:type="spellStart"/>
            <w:r w:rsidRPr="00A7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A7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во флаконе 100 мг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2D389153" w14:textId="77777777" w:rsidR="00ED2DE6" w:rsidRPr="00A75DFB" w:rsidRDefault="00A75DFB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E2BE827" w14:textId="77777777" w:rsidR="00ED2DE6" w:rsidRPr="00A75DFB" w:rsidRDefault="00A75DFB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76198E" w14:textId="77777777" w:rsidR="00ED2DE6" w:rsidRPr="00A75DFB" w:rsidRDefault="00A75DFB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EBF19F4" w14:textId="77777777" w:rsidR="00ED2DE6" w:rsidRPr="00A75DFB" w:rsidRDefault="00A75DFB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7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1750000</w:t>
            </w:r>
          </w:p>
        </w:tc>
      </w:tr>
      <w:tr w:rsidR="00ED2DE6" w:rsidRPr="00ED2DE6" w14:paraId="0CF81B3F" w14:textId="77777777" w:rsidTr="0062785C">
        <w:trPr>
          <w:trHeight w:val="300"/>
        </w:trPr>
        <w:tc>
          <w:tcPr>
            <w:tcW w:w="503" w:type="dxa"/>
            <w:shd w:val="clear" w:color="auto" w:fill="auto"/>
            <w:vAlign w:val="center"/>
          </w:tcPr>
          <w:p w14:paraId="50F29301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4FE66AF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2" w:type="dxa"/>
            <w:shd w:val="clear" w:color="auto" w:fill="auto"/>
            <w:noWrap/>
            <w:vAlign w:val="center"/>
          </w:tcPr>
          <w:p w14:paraId="2EB5E878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</w:tcPr>
          <w:p w14:paraId="13A41378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188BAE33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69891" w14:textId="77777777" w:rsidR="00ED2DE6" w:rsidRPr="00ED2DE6" w:rsidRDefault="00ED2DE6" w:rsidP="00ED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F37DBCD" w14:textId="7F6894BE" w:rsidR="00ED2DE6" w:rsidRPr="00ED2DE6" w:rsidRDefault="00213422" w:rsidP="00ED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3199877</w:t>
            </w:r>
            <w:r w:rsidR="00627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,81</w:t>
            </w:r>
          </w:p>
        </w:tc>
      </w:tr>
    </w:tbl>
    <w:p w14:paraId="2539F636" w14:textId="77777777" w:rsidR="00680EC4" w:rsidRDefault="00680EC4" w:rsidP="00680E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A7438B" w14:textId="77777777" w:rsidR="00C82606" w:rsidRDefault="00C82606" w:rsidP="000C4AEE">
      <w:pPr>
        <w:pStyle w:val="1"/>
        <w:jc w:val="both"/>
      </w:pPr>
    </w:p>
    <w:sectPr w:rsidR="00C82606" w:rsidSect="00FE352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ED5"/>
    <w:multiLevelType w:val="multilevel"/>
    <w:tmpl w:val="4B46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F5588"/>
    <w:multiLevelType w:val="multilevel"/>
    <w:tmpl w:val="187A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77A11"/>
    <w:multiLevelType w:val="multilevel"/>
    <w:tmpl w:val="755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C1A18"/>
    <w:multiLevelType w:val="multilevel"/>
    <w:tmpl w:val="870A16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606"/>
    <w:rsid w:val="000017AD"/>
    <w:rsid w:val="00007A72"/>
    <w:rsid w:val="000C4930"/>
    <w:rsid w:val="000C4AEE"/>
    <w:rsid w:val="000E6D23"/>
    <w:rsid w:val="00100C2A"/>
    <w:rsid w:val="00101CCE"/>
    <w:rsid w:val="0011008D"/>
    <w:rsid w:val="00133656"/>
    <w:rsid w:val="001415B3"/>
    <w:rsid w:val="00146EB9"/>
    <w:rsid w:val="001716C5"/>
    <w:rsid w:val="0019450E"/>
    <w:rsid w:val="001D15A8"/>
    <w:rsid w:val="001E4149"/>
    <w:rsid w:val="001E6428"/>
    <w:rsid w:val="001F1ECB"/>
    <w:rsid w:val="0021095F"/>
    <w:rsid w:val="00213422"/>
    <w:rsid w:val="00220CA9"/>
    <w:rsid w:val="002648CB"/>
    <w:rsid w:val="00285E05"/>
    <w:rsid w:val="002E5AC1"/>
    <w:rsid w:val="002F4616"/>
    <w:rsid w:val="0030159D"/>
    <w:rsid w:val="00305A74"/>
    <w:rsid w:val="00310C2B"/>
    <w:rsid w:val="0032722E"/>
    <w:rsid w:val="003308AA"/>
    <w:rsid w:val="0036024E"/>
    <w:rsid w:val="003A32C6"/>
    <w:rsid w:val="003B4BC9"/>
    <w:rsid w:val="003F0B73"/>
    <w:rsid w:val="00406EC8"/>
    <w:rsid w:val="00424BEB"/>
    <w:rsid w:val="004658E7"/>
    <w:rsid w:val="004A17EC"/>
    <w:rsid w:val="004D3DB4"/>
    <w:rsid w:val="004E29B8"/>
    <w:rsid w:val="00520307"/>
    <w:rsid w:val="005979BA"/>
    <w:rsid w:val="005A637E"/>
    <w:rsid w:val="005D6A3E"/>
    <w:rsid w:val="0062785C"/>
    <w:rsid w:val="00680EC4"/>
    <w:rsid w:val="006B723E"/>
    <w:rsid w:val="006D6FCB"/>
    <w:rsid w:val="006E0A4D"/>
    <w:rsid w:val="0072076D"/>
    <w:rsid w:val="00734ECF"/>
    <w:rsid w:val="00760A99"/>
    <w:rsid w:val="00795C00"/>
    <w:rsid w:val="007A6938"/>
    <w:rsid w:val="007B06BD"/>
    <w:rsid w:val="007D1B91"/>
    <w:rsid w:val="0083786B"/>
    <w:rsid w:val="008458EE"/>
    <w:rsid w:val="008624C6"/>
    <w:rsid w:val="0086514F"/>
    <w:rsid w:val="00892AC3"/>
    <w:rsid w:val="008C67DB"/>
    <w:rsid w:val="008D76E2"/>
    <w:rsid w:val="008F28DE"/>
    <w:rsid w:val="008F3D83"/>
    <w:rsid w:val="008F4BF9"/>
    <w:rsid w:val="009218FC"/>
    <w:rsid w:val="009930B8"/>
    <w:rsid w:val="009A0870"/>
    <w:rsid w:val="009A7EC9"/>
    <w:rsid w:val="009B5B89"/>
    <w:rsid w:val="009B6CDE"/>
    <w:rsid w:val="009C73B4"/>
    <w:rsid w:val="009D0132"/>
    <w:rsid w:val="00A0515C"/>
    <w:rsid w:val="00A75DFB"/>
    <w:rsid w:val="00AB4AFD"/>
    <w:rsid w:val="00AC3445"/>
    <w:rsid w:val="00B0797E"/>
    <w:rsid w:val="00B20336"/>
    <w:rsid w:val="00B2742F"/>
    <w:rsid w:val="00B83A4D"/>
    <w:rsid w:val="00B9013B"/>
    <w:rsid w:val="00B94CDF"/>
    <w:rsid w:val="00BB303B"/>
    <w:rsid w:val="00BF7E1D"/>
    <w:rsid w:val="00C41295"/>
    <w:rsid w:val="00C51BD1"/>
    <w:rsid w:val="00C82606"/>
    <w:rsid w:val="00C83C21"/>
    <w:rsid w:val="00C84685"/>
    <w:rsid w:val="00CB107F"/>
    <w:rsid w:val="00D30881"/>
    <w:rsid w:val="00D50E80"/>
    <w:rsid w:val="00D72D4F"/>
    <w:rsid w:val="00D97060"/>
    <w:rsid w:val="00DC1183"/>
    <w:rsid w:val="00DE5EB6"/>
    <w:rsid w:val="00DE7F89"/>
    <w:rsid w:val="00E02587"/>
    <w:rsid w:val="00E147E3"/>
    <w:rsid w:val="00E30A70"/>
    <w:rsid w:val="00E3718B"/>
    <w:rsid w:val="00E47E00"/>
    <w:rsid w:val="00EA28D0"/>
    <w:rsid w:val="00ED2DE6"/>
    <w:rsid w:val="00ED75EB"/>
    <w:rsid w:val="00EF538B"/>
    <w:rsid w:val="00EF59B8"/>
    <w:rsid w:val="00F837F1"/>
    <w:rsid w:val="00F90304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8C1F"/>
  <w15:docId w15:val="{9FCDAFE9-FEB1-4B35-9EA4-FB1A2096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E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416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E7757D"/>
    <w:rPr>
      <w:rFonts w:ascii="Consolas" w:hAnsi="Consolas" w:cs="Consolas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50D8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27D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162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sid w:val="001F1ECB"/>
    <w:rPr>
      <w:rFonts w:eastAsia="Times New Roman" w:cs="Times New Roman"/>
    </w:rPr>
  </w:style>
  <w:style w:type="character" w:customStyle="1" w:styleId="ListLabel2">
    <w:name w:val="ListLabel 2"/>
    <w:qFormat/>
    <w:rsid w:val="001F1ECB"/>
    <w:rPr>
      <w:rFonts w:cs="Courier New"/>
    </w:rPr>
  </w:style>
  <w:style w:type="character" w:customStyle="1" w:styleId="ListLabel3">
    <w:name w:val="ListLabel 3"/>
    <w:qFormat/>
    <w:rsid w:val="001F1ECB"/>
    <w:rPr>
      <w:rFonts w:cs="Courier New"/>
    </w:rPr>
  </w:style>
  <w:style w:type="character" w:customStyle="1" w:styleId="ListLabel4">
    <w:name w:val="ListLabel 4"/>
    <w:qFormat/>
    <w:rsid w:val="001F1ECB"/>
    <w:rPr>
      <w:rFonts w:cs="Courier New"/>
    </w:rPr>
  </w:style>
  <w:style w:type="character" w:customStyle="1" w:styleId="ListLabel5">
    <w:name w:val="ListLabel 5"/>
    <w:qFormat/>
    <w:rsid w:val="001F1ECB"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sid w:val="001F1EC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7">
    <w:name w:val="ListLabel 7"/>
    <w:qFormat/>
    <w:rsid w:val="001F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4"/>
    <w:qFormat/>
    <w:rsid w:val="001F1E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F1ECB"/>
    <w:pPr>
      <w:spacing w:after="140" w:line="276" w:lineRule="auto"/>
    </w:pPr>
  </w:style>
  <w:style w:type="paragraph" w:styleId="a5">
    <w:name w:val="List"/>
    <w:basedOn w:val="a4"/>
    <w:rsid w:val="001F1ECB"/>
    <w:rPr>
      <w:rFonts w:cs="Arial"/>
    </w:rPr>
  </w:style>
  <w:style w:type="paragraph" w:styleId="a6">
    <w:name w:val="caption"/>
    <w:basedOn w:val="a"/>
    <w:qFormat/>
    <w:rsid w:val="001F1E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F1ECB"/>
    <w:pPr>
      <w:suppressLineNumbers/>
    </w:pPr>
    <w:rPr>
      <w:rFonts w:cs="Arial"/>
    </w:rPr>
  </w:style>
  <w:style w:type="paragraph" w:styleId="HTML0">
    <w:name w:val="HTML Preformatted"/>
    <w:basedOn w:val="a"/>
    <w:uiPriority w:val="99"/>
    <w:semiHidden/>
    <w:unhideWhenUsed/>
    <w:qFormat/>
    <w:rsid w:val="00E7757D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250D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4162C"/>
    <w:pPr>
      <w:ind w:left="720"/>
      <w:contextualSpacing/>
    </w:pPr>
  </w:style>
  <w:style w:type="table" w:styleId="aa">
    <w:name w:val="Table Grid"/>
    <w:basedOn w:val="a1"/>
    <w:uiPriority w:val="39"/>
    <w:rsid w:val="00D8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B4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a"/>
    <w:uiPriority w:val="39"/>
    <w:rsid w:val="00680EC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F4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up.roddo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ddom01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34F2-29D6-45BC-B171-7C64193B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GZ</cp:lastModifiedBy>
  <cp:revision>7</cp:revision>
  <cp:lastPrinted>2021-05-18T10:02:00Z</cp:lastPrinted>
  <dcterms:created xsi:type="dcterms:W3CDTF">2021-08-16T13:35:00Z</dcterms:created>
  <dcterms:modified xsi:type="dcterms:W3CDTF">2021-08-23T11:53:00Z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