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3F1" w14:textId="77777777" w:rsidR="00CE732E" w:rsidRDefault="00CE732E">
      <w:pPr>
        <w:spacing w:after="0" w:line="240" w:lineRule="auto"/>
        <w:jc w:val="both"/>
      </w:pPr>
    </w:p>
    <w:tbl>
      <w:tblPr>
        <w:tblW w:w="11045" w:type="dxa"/>
        <w:tblInd w:w="55" w:type="dxa"/>
        <w:tblBorders>
          <w:top w:val="thickThinSmallGap" w:sz="24" w:space="0" w:color="943634" w:themeColor="accent2" w:themeShade="BF"/>
          <w:left w:val="thickThinSmallGap" w:sz="24" w:space="0" w:color="943634" w:themeColor="accent2" w:themeShade="BF"/>
          <w:bottom w:val="thickThinSmallGap" w:sz="24" w:space="0" w:color="943634" w:themeColor="accent2" w:themeShade="BF"/>
          <w:right w:val="thickThinSmallGap" w:sz="24" w:space="0" w:color="943634" w:themeColor="accent2" w:themeShade="BF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45"/>
      </w:tblGrid>
      <w:tr w:rsidR="00CE732E" w14:paraId="55C8AC52" w14:textId="77777777" w:rsidTr="005666A8">
        <w:tc>
          <w:tcPr>
            <w:tcW w:w="11045" w:type="dxa"/>
            <w:shd w:val="clear" w:color="auto" w:fill="auto"/>
          </w:tcPr>
          <w:p w14:paraId="6419A2D1" w14:textId="77777777" w:rsidR="005666A8" w:rsidRPr="005666A8" w:rsidRDefault="005666A8" w:rsidP="005666A8">
            <w:pPr>
              <w:pStyle w:val="1"/>
              <w:spacing w:before="0" w:beforeAutospacing="0" w:after="0" w:afterAutospacing="0"/>
              <w:jc w:val="center"/>
              <w:rPr>
                <w:color w:val="FF0000"/>
                <w:lang w:val="kk-KZ"/>
              </w:rPr>
            </w:pPr>
            <w:r w:rsidRPr="005666A8">
              <w:rPr>
                <w:color w:val="FF0000"/>
              </w:rPr>
              <w:t>ПАЦИЕНТТЕРД</w:t>
            </w:r>
            <w:r w:rsidRPr="005666A8">
              <w:rPr>
                <w:color w:val="FF0000"/>
                <w:lang w:val="kk-KZ"/>
              </w:rPr>
              <w:t>ІҢ ҚҰҚЫҚТАРЫ</w:t>
            </w:r>
          </w:p>
          <w:p w14:paraId="46880F18" w14:textId="77777777" w:rsidR="005666A8" w:rsidRDefault="005666A8" w:rsidP="005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bookmarkStart w:id="0" w:name="z1436"/>
            <w:bookmarkEnd w:id="0"/>
          </w:p>
          <w:p w14:paraId="6CB7E1BC" w14:textId="77777777" w:rsidR="00CE732E" w:rsidRPr="005666A8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Қазақстан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Республикасы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азаматтарының</w:t>
            </w:r>
            <w:proofErr w:type="spellEnd"/>
            <w:r w:rsidRPr="005666A8">
              <w:rPr>
                <w:rStyle w:val="a4"/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footnoteReference w:id="1"/>
            </w: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:</w:t>
            </w:r>
          </w:p>
          <w:p w14:paraId="655BD737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" w:name="z1437"/>
            <w:bookmarkEnd w:id="1"/>
            <w:r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көмектің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0F5C44CE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z1438"/>
            <w:bookmarkEnd w:id="2"/>
            <w:r>
              <w:rPr>
                <w:rFonts w:ascii="Times New Roman" w:hAnsi="Times New Roman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көмектің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шеңберінде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міндетті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сақтандыру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жүйесінде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дәрілік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заттармен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бұйымдармен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етілуге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61C854EC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z1439"/>
            <w:bookmarkEnd w:id="3"/>
            <w:r>
              <w:rPr>
                <w:rFonts w:ascii="Times New Roman" w:hAnsi="Times New Roman"/>
                <w:sz w:val="21"/>
                <w:szCs w:val="21"/>
              </w:rPr>
              <w:t xml:space="preserve">3) дәрігер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ұйымды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еркін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таңдауға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5D6EC384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4" w:name="z14401"/>
            <w:bookmarkEnd w:id="4"/>
            <w:r>
              <w:rPr>
                <w:rFonts w:ascii="Times New Roman" w:hAnsi="Times New Roman"/>
                <w:sz w:val="21"/>
                <w:szCs w:val="21"/>
              </w:rPr>
              <w:t xml:space="preserve">4) пациент стационар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емделуде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тамақ алуға;</w:t>
            </w:r>
          </w:p>
          <w:p w14:paraId="7D4F7A5D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5" w:name="z1441"/>
            <w:bookmarkEnd w:id="5"/>
            <w:r>
              <w:rPr>
                <w:rFonts w:ascii="Times New Roman" w:hAnsi="Times New Roman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көмектің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міндетті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сақтандыру жүйесінде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қаражаты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ұйымдардың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ерікті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сақтандыру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жүйесінің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қаражаты және Қазақстан Республикасының заңнамасына сәйкес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көздер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есебінен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6D1632B3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6" w:name="z14421"/>
            <w:bookmarkEnd w:id="6"/>
            <w:r>
              <w:rPr>
                <w:rFonts w:ascii="Times New Roman" w:hAnsi="Times New Roman"/>
                <w:sz w:val="21"/>
                <w:szCs w:val="21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ақылы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негізде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де көрсетілетін қызметтерді алуға;</w:t>
            </w:r>
          </w:p>
          <w:p w14:paraId="07A3F30B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7" w:name="z14431"/>
            <w:bookmarkEnd w:id="7"/>
            <w:r>
              <w:rPr>
                <w:rFonts w:ascii="Times New Roman" w:hAnsi="Times New Roman"/>
                <w:sz w:val="21"/>
                <w:szCs w:val="21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көрсетілімдер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қаражаты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есебінен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уәкілетті орган айқындайтын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тәртіппен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шегінен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жерде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көмек алуға;</w:t>
            </w:r>
          </w:p>
          <w:p w14:paraId="37AFA3C5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8" w:name="z14441"/>
            <w:bookmarkEnd w:id="8"/>
            <w:r>
              <w:rPr>
                <w:rFonts w:ascii="Times New Roman" w:hAnsi="Times New Roman"/>
                <w:sz w:val="21"/>
                <w:szCs w:val="21"/>
              </w:rPr>
              <w:t xml:space="preserve">8) Қазақстан Республикасының заңнамасына сәйкес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еңбекке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уақытша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жарамсыздық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фактісін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тиісті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берілуіне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682A8DF0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z14451"/>
            <w:bookmarkEnd w:id="9"/>
            <w:r>
              <w:rPr>
                <w:rFonts w:ascii="Times New Roman" w:hAnsi="Times New Roman"/>
                <w:sz w:val="21"/>
                <w:szCs w:val="21"/>
              </w:rPr>
              <w:t xml:space="preserve">9)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органдардан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ұйымдардан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емдеуші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дәрігерден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құзыреті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шегінде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профилактикасы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диагностикалау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оңалту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әдістері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клиникалық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мекендеу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ортасының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жай-күйін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тұрмыс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демалыс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жағдайларын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алғанда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денсаулыққа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әсер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факторлар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дұрыс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тағамдық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өнімдердің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қауіпсіздігі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ақпаратты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өтеусіз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және тұрақты түрде алуға;</w:t>
            </w:r>
          </w:p>
          <w:p w14:paraId="43941411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0" w:name="z14461"/>
            <w:bookmarkEnd w:id="10"/>
            <w:r>
              <w:rPr>
                <w:rFonts w:ascii="Times New Roman" w:hAnsi="Times New Roman"/>
                <w:sz w:val="21"/>
                <w:szCs w:val="21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органдардан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тәуелсіз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сараптама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ұйымдарынан және дәрілік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заттардың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бұйымдардың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айналысы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субъектілерден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өткізілетін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дәрілік заттардың,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бұйымдардың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қауіпсіздігі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тиімділігі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сапасы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ақпарат алуға;</w:t>
            </w:r>
          </w:p>
          <w:p w14:paraId="22D2AEE3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1" w:name="z14471"/>
            <w:bookmarkEnd w:id="11"/>
            <w:r>
              <w:rPr>
                <w:rFonts w:ascii="Times New Roman" w:hAnsi="Times New Roman"/>
                <w:sz w:val="21"/>
                <w:szCs w:val="21"/>
              </w:rPr>
              <w:t>11) медицина қызметкерінің құпиясын құрайтын мәліметтердің қорғалуына;</w:t>
            </w:r>
          </w:p>
          <w:p w14:paraId="078C04B9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2" w:name="z14481"/>
            <w:bookmarkEnd w:id="12"/>
            <w:r>
              <w:rPr>
                <w:rFonts w:ascii="Times New Roman" w:hAnsi="Times New Roman"/>
                <w:sz w:val="21"/>
                <w:szCs w:val="21"/>
              </w:rPr>
              <w:t xml:space="preserve">12) Қазақстан Республикасының заңнамасына сәйкес өздеріне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денсаулығына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келтірілген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зиянды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өтетуге;</w:t>
            </w:r>
          </w:p>
          <w:p w14:paraId="219DE0E9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3" w:name="z14491"/>
            <w:bookmarkEnd w:id="13"/>
            <w:r>
              <w:rPr>
                <w:rFonts w:ascii="Times New Roman" w:hAnsi="Times New Roman"/>
                <w:sz w:val="21"/>
                <w:szCs w:val="21"/>
              </w:rPr>
              <w:t>13) Қазақстан Республикасының заңнамасына сәйкес денсаулық сақтау саласындағы өз құқықтары мен заңды мүдделерінің қорғалуына;</w:t>
            </w:r>
          </w:p>
          <w:p w14:paraId="40CA0ADC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4" w:name="z14501"/>
            <w:bookmarkEnd w:id="14"/>
            <w:r>
              <w:rPr>
                <w:rFonts w:ascii="Times New Roman" w:hAnsi="Times New Roman"/>
                <w:sz w:val="21"/>
                <w:szCs w:val="21"/>
              </w:rPr>
              <w:t xml:space="preserve">14) медицина және фармацевтика қызметкерлерінің әрекеттеріне (әрекетсіздігіне)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заңдарында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тәртіппен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шағымдануға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220F66F3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5" w:name="z14511"/>
            <w:bookmarkEnd w:id="15"/>
            <w:r>
              <w:rPr>
                <w:rFonts w:ascii="Times New Roman" w:hAnsi="Times New Roman"/>
                <w:sz w:val="21"/>
                <w:szCs w:val="21"/>
              </w:rPr>
              <w:t xml:space="preserve">15)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сараптама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қорытындыларымен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келіспеген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тәуелсіз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сарапшыларды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тарту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жоғары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тұрған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органдарға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өтінішхат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43ED47A0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6" w:name="z14521"/>
            <w:bookmarkEnd w:id="16"/>
            <w:r>
              <w:rPr>
                <w:rFonts w:ascii="Times New Roman" w:hAnsi="Times New Roman"/>
                <w:sz w:val="21"/>
                <w:szCs w:val="21"/>
              </w:rPr>
              <w:t xml:space="preserve">16) донор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ретінде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әрекет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мүмкіндігі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ерікті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түрде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білдіруге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00E1ACAE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7" w:name="z14531"/>
            <w:bookmarkEnd w:id="17"/>
            <w:r>
              <w:rPr>
                <w:rFonts w:ascii="Times New Roman" w:hAnsi="Times New Roman"/>
                <w:sz w:val="21"/>
                <w:szCs w:val="21"/>
              </w:rPr>
              <w:t xml:space="preserve">17)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қайтыс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болғаннан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осы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Кодексте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айқындалған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тәртіппен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трансплантаттау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мақсатында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өздерінен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тіндерді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(тіннің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бөлігін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ағзаларды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ағзаның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бөлігін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келісу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тарту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білдіруге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6CAA43BC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8" w:name="z14541"/>
            <w:bookmarkEnd w:id="18"/>
            <w:r>
              <w:rPr>
                <w:rFonts w:ascii="Times New Roman" w:hAnsi="Times New Roman"/>
                <w:sz w:val="21"/>
                <w:szCs w:val="21"/>
              </w:rPr>
              <w:t xml:space="preserve">18)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емделуге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басқа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араласуларды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ішінде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профилактикалық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екпелерді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жүргізуге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хабардар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келісім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бас тартуға;</w:t>
            </w:r>
          </w:p>
          <w:p w14:paraId="5AF569CC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9" w:name="z14551"/>
            <w:bookmarkEnd w:id="19"/>
            <w:r>
              <w:rPr>
                <w:rFonts w:ascii="Times New Roman" w:hAnsi="Times New Roman"/>
                <w:sz w:val="21"/>
                <w:szCs w:val="21"/>
              </w:rPr>
              <w:t xml:space="preserve">19)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бірлесіп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төлеуге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13E8AF13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0" w:name="z14561"/>
            <w:bookmarkEnd w:id="20"/>
            <w:r>
              <w:rPr>
                <w:rFonts w:ascii="Times New Roman" w:hAnsi="Times New Roman"/>
                <w:sz w:val="21"/>
                <w:szCs w:val="21"/>
              </w:rPr>
              <w:t xml:space="preserve">20)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жазылмайтын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ауырсынуды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басатын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ем алуға;</w:t>
            </w:r>
          </w:p>
          <w:p w14:paraId="609117F5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1" w:name="z14571"/>
            <w:bookmarkEnd w:id="21"/>
            <w:r>
              <w:rPr>
                <w:rFonts w:ascii="Times New Roman" w:hAnsi="Times New Roman"/>
                <w:sz w:val="21"/>
                <w:szCs w:val="21"/>
              </w:rPr>
              <w:t xml:space="preserve">21)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ақпаратты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ішінде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медициналық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зерттеп-қарау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нәтижелері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диагнозы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болжамы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медициналық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әдістері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тәуекел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араласудың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ықтимал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түрлері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салдарлары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нәтижелері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мәліметтерді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қолжетімді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нысанда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алуға;</w:t>
            </w:r>
          </w:p>
          <w:p w14:paraId="39510AB7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2" w:name="z14581"/>
            <w:bookmarkEnd w:id="22"/>
            <w:r>
              <w:rPr>
                <w:rFonts w:ascii="Times New Roman" w:hAnsi="Times New Roman"/>
                <w:sz w:val="21"/>
                <w:szCs w:val="21"/>
              </w:rPr>
              <w:t xml:space="preserve">22)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аурулардың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профилактикасы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ақпаратты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алғанда,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денсаулықты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сақтауға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ықпал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жағымсыз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әсер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факторлар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санитариялық-эпидемиологиялық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саламаттылық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қоршаған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ортаның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жай-күйі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орындалатын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жұмыстар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қызметтердің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үшін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ықтимал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қауіптілігі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тамақтанудың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ұтымды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өнімнің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тауарлар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қызметтердің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сапасы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қауіпсіздігі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анық және уақтылы ақпарат алуға құқығы бар;</w:t>
            </w:r>
          </w:p>
          <w:p w14:paraId="7514D9DB" w14:textId="77777777" w:rsidR="00CE732E" w:rsidRDefault="008D0BDB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3" w:name="z14591"/>
            <w:bookmarkEnd w:id="23"/>
            <w:r>
              <w:rPr>
                <w:rFonts w:ascii="Times New Roman" w:hAnsi="Times New Roman"/>
                <w:sz w:val="21"/>
                <w:szCs w:val="21"/>
              </w:rPr>
              <w:t>23) Қазақстан Республикасының заңдарына сәйкес өзге де құқықтары бар.</w:t>
            </w:r>
          </w:p>
          <w:p w14:paraId="3BF69C6C" w14:textId="77777777" w:rsidR="005666A8" w:rsidRDefault="005666A8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EDBAA6E" w14:textId="77777777" w:rsidR="005666A8" w:rsidRPr="005666A8" w:rsidRDefault="005666A8" w:rsidP="005666A8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Қандастардың, шетелдіктердің, азаматтығы жоқ адамдардың және өзге де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адамдардың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құқықтары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мен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міндеттері</w:t>
            </w:r>
            <w:proofErr w:type="spellEnd"/>
            <w:r w:rsidRPr="005666A8">
              <w:rPr>
                <w:rStyle w:val="a4"/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footnoteReference w:id="2"/>
            </w: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.</w:t>
            </w:r>
          </w:p>
          <w:p w14:paraId="4C263DF0" w14:textId="77777777" w:rsidR="005666A8" w:rsidRDefault="005666A8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1) Қандастардың, босқындардың, сондай-ақ Қазақстан Республикасының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аумағында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тұрақты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тұратын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шетелдіктер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азаматтығы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жоқ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көмектің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азаматтарымен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бірдей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құқығы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бар.</w:t>
            </w:r>
          </w:p>
          <w:p w14:paraId="72230351" w14:textId="77777777" w:rsidR="005666A8" w:rsidRDefault="005666A8" w:rsidP="005666A8">
            <w:pPr>
              <w:spacing w:after="0" w:line="23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4" w:name="z1556"/>
            <w:bookmarkEnd w:id="24"/>
            <w:r>
              <w:rPr>
                <w:rFonts w:ascii="Times New Roman" w:hAnsi="Times New Roman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уақытша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шетелдіктер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азаматтығы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жоқ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баспана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іздеген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адамдардың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егер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заңдарында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ратификациялаған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халықаралық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шарттарда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өзгеше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көзделмесе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айналасындағыларға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төндіретін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аурулар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уәкілетті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айқындайтын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тізбе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тегін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көмектің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көлемін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құқығы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бар.</w:t>
            </w:r>
          </w:p>
          <w:p w14:paraId="4443202E" w14:textId="77777777" w:rsidR="005666A8" w:rsidRDefault="005666A8" w:rsidP="005666A8">
            <w:pPr>
              <w:spacing w:after="0" w:line="230" w:lineRule="auto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3) Қазақстан Республикасының аумағында жүрген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қандастар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босқындар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баспана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іздеген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адамдар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шетелдіктер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азаматтығы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жоқ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адамдар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сақтау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саласында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азаматтарымен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бірдей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міндеттерді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атқарады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E3651F6" w14:textId="77777777" w:rsidR="005666A8" w:rsidRDefault="005666A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4F32E9F" w14:textId="77777777" w:rsidR="005666A8" w:rsidRDefault="008D0BDB" w:rsidP="005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bookmarkStart w:id="25" w:name="z14601"/>
            <w:bookmarkEnd w:id="25"/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Әйелдердің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отбасын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жоспарлау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және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өз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денсаулығын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сақтау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мақсатында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ана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болу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туралы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мәселені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шешуге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және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қаламаған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жүктіліктің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алдын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алудың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қазіргі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заманғы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әдістерін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еркін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таңдауға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құқығы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бар</w:t>
            </w:r>
            <w:r w:rsidR="005666A8" w:rsidRPr="005666A8">
              <w:rPr>
                <w:rStyle w:val="a4"/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footnoteReference w:id="3"/>
            </w: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. </w:t>
            </w:r>
            <w:bookmarkStart w:id="26" w:name="z14611"/>
            <w:bookmarkEnd w:id="26"/>
          </w:p>
          <w:p w14:paraId="605064F3" w14:textId="77777777" w:rsidR="005666A8" w:rsidRDefault="005666A8" w:rsidP="005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  <w:p w14:paraId="073D9A4B" w14:textId="77777777" w:rsidR="00CE732E" w:rsidRPr="005666A8" w:rsidRDefault="008D0BDB" w:rsidP="005666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Aзаматтардың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ана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болуды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қорғау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құқығы</w:t>
            </w:r>
            <w:proofErr w:type="spellEnd"/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:</w:t>
            </w:r>
          </w:p>
          <w:p w14:paraId="6154E4D1" w14:textId="77777777" w:rsidR="00CE732E" w:rsidRDefault="008D0B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7" w:name="z14621"/>
            <w:bookmarkEnd w:id="27"/>
            <w:r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репродуктивтік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жастағы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әйелдерге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қарап-тексерулерді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жүргізумен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динамикалық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байқаумен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сауықтырумен;</w:t>
            </w:r>
          </w:p>
          <w:p w14:paraId="10DB2143" w14:textId="77777777" w:rsidR="005666A8" w:rsidRPr="005666A8" w:rsidRDefault="005666A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197BA11" w14:textId="77777777" w:rsidR="00CE732E" w:rsidRDefault="008D0B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8" w:name="z14631"/>
            <w:bookmarkEnd w:id="28"/>
            <w:r>
              <w:rPr>
                <w:rFonts w:ascii="Times New Roman" w:hAnsi="Times New Roman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әйелдердің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репродуктивтік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денсаулығына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науқас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баланы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күтіп-бағу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стационарға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түскен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денсаулығына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тікелей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әсер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ауруларды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көрсетілімдері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етіледі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4C9F6E3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14:paraId="03116512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14:paraId="4D5F07BB" w14:textId="77777777" w:rsidR="00CE732E" w:rsidRDefault="008D0BDB" w:rsidP="00566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Жүкті әйелдер мен аналардың денсаулық сақтау саласындағы құқықтары</w:t>
            </w:r>
            <w:r w:rsidRPr="005666A8">
              <w:rPr>
                <w:rStyle w:val="a4"/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footnoteReference w:id="4"/>
            </w:r>
            <w:r w:rsidRPr="005666A8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:</w:t>
            </w:r>
          </w:p>
          <w:p w14:paraId="51B86082" w14:textId="77777777" w:rsidR="005666A8" w:rsidRPr="005666A8" w:rsidRDefault="005666A8" w:rsidP="005666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  <w:p w14:paraId="295B4853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9" w:name="z15191"/>
            <w:bookmarkEnd w:id="29"/>
            <w:r>
              <w:rPr>
                <w:rFonts w:ascii="Times New Roman" w:hAnsi="Times New Roman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мемлекет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болуды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қорғайды және көтермелейді.</w:t>
            </w:r>
          </w:p>
          <w:p w14:paraId="2DF25D9D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5FE121F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30" w:name="z15201"/>
            <w:bookmarkEnd w:id="30"/>
            <w:r>
              <w:rPr>
                <w:rFonts w:ascii="Times New Roman" w:hAnsi="Times New Roman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Aзаматтардың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қолдауға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ішінде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қорғауға және насихаттауға құқығы бар:</w:t>
            </w:r>
          </w:p>
          <w:p w14:paraId="3F0A110B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003CAE6A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бала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емізетін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әйелдердің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құқықтарын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қорғау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дайындау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оны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іске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асыру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үшін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бағытталған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демалыс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сәби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арналған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жұмыс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үзілістері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емес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жұмыс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уақыты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ұйымдарда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кезектен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қызмет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бала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бөлмелерінің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көрсетілетін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қызметтерін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пайдалану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басқасы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14:paraId="32FBBCB3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7E82EE99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алты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дейінгі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тек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екі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жасқа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одан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ұзақ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дұрыс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тағаммен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бірге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жалғастырудың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артықшылықтары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халыққа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ақпарат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беруді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қамтиды.</w:t>
            </w:r>
          </w:p>
          <w:p w14:paraId="00086E6E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E811567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31" w:name="z1523"/>
            <w:bookmarkEnd w:id="31"/>
            <w:r>
              <w:rPr>
                <w:rFonts w:ascii="Times New Roman" w:hAnsi="Times New Roman"/>
                <w:sz w:val="21"/>
                <w:szCs w:val="21"/>
              </w:rPr>
              <w:t>3) Жүкті әйелдердің:</w:t>
            </w:r>
          </w:p>
          <w:p w14:paraId="191EE70A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кезеңінде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босанғаннан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ішінде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шарананың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тірі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тууы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өлі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тууының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халықаралық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өлшемшарттарында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айқындалатын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мерзімінен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бұрын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Қазақстан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аумағында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рұқсат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етілген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әдістерді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қолдана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отырып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денсаулығын сақтауға және көмекке;</w:t>
            </w:r>
          </w:p>
          <w:p w14:paraId="51922AD8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6F8293DB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кезеңінде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босанғаннан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көмекке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7F6F2E44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674EF4B1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зерттеп-қарауды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араласуларды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кешіктіру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әйел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(шарананың) өміріне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қауіп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төндіретін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зерттеп-қарауды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емдеуді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араласуды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жүзеге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асыру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туралы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шешімді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дәрігер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консилиум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қабылдайтын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жағдайларды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қоспағанда,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кезеңінде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өздерінің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немесе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заңды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өкілінің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келісімімен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ғана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зерттеп-қаралуға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емделуге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араласуға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5B0E0C3B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4F81CC8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Қазақстан Республикасының еңбек заңнамасына сәйкес жұмыс уақыты режимінің,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босануға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демалыстың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бала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үш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жасқа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толғанға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күтіміне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жалақы сақталмайтын демалыстың және жүкті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әйелдер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бала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емізетін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аналардың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жағдайларының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сақталуына;</w:t>
            </w:r>
          </w:p>
          <w:p w14:paraId="7D750D54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0E8D4635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бала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емізетін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аналарға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ата-аналарға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білікті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қолдау көрсетілуіне, лактация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мәселелері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тек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қана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әдістемесі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оқытылған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қызметкерлерінің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консультациялары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берілуіне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5CCB07F0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73FC743A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балаға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достық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ниеттегі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ұйымдар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іске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асыратын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емшек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сүтімен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тамақтандыру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практикасын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қолдауға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3703C072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5FA9422" w14:textId="77777777" w:rsidR="00CE732E" w:rsidRDefault="008D0B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жұмыс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орны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орташа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жалақысы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сақтала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отырып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жүктілікке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екі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аптаға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дейін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зерттеп-қаралуға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және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медициналық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есепке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қоюға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жұмыс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берушінің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уақыт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беруіне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1911911B" w14:textId="77777777" w:rsidR="005666A8" w:rsidRPr="005666A8" w:rsidRDefault="005666A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1F8677D" w14:textId="77777777" w:rsidR="00CE732E" w:rsidRDefault="008D0BD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▪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Қазақстан Республикасының заңдарына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сәйкес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өзге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кепілдіктер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көтермелеулерге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құқығы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бар.</w:t>
            </w:r>
          </w:p>
          <w:p w14:paraId="41A70678" w14:textId="77777777" w:rsidR="00CE732E" w:rsidRDefault="00CE732E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3FAFFE30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5DB7540C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5D203DAE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7BCC0345" w14:textId="5C199152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5BE8D319" w14:textId="0DF75DE5" w:rsidR="003F3F2A" w:rsidRDefault="003F3F2A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65D9DEAD" w14:textId="72406D6F" w:rsidR="003F3F2A" w:rsidRDefault="003F3F2A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567630BF" w14:textId="77777777" w:rsidR="003F3F2A" w:rsidRDefault="003F3F2A" w:rsidP="003F3F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5CA66DE5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77D2BF88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6B0AC056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16818DDE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  <w:p w14:paraId="5422CABE" w14:textId="77777777" w:rsidR="005666A8" w:rsidRDefault="005666A8">
            <w:pPr>
              <w:spacing w:after="0" w:line="240" w:lineRule="auto"/>
              <w:ind w:left="115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87B9B5" w14:textId="77777777" w:rsidR="00CE732E" w:rsidRDefault="00CE732E" w:rsidP="00C72DF9">
      <w:pPr>
        <w:spacing w:after="0" w:line="240" w:lineRule="auto"/>
        <w:jc w:val="both"/>
      </w:pPr>
    </w:p>
    <w:sectPr w:rsidR="00CE732E" w:rsidSect="00CE732E">
      <w:pgSz w:w="11906" w:h="16838"/>
      <w:pgMar w:top="230" w:right="432" w:bottom="230" w:left="43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9303" w14:textId="77777777" w:rsidR="00692019" w:rsidRDefault="00692019" w:rsidP="00CE732E">
      <w:pPr>
        <w:spacing w:after="0" w:line="240" w:lineRule="auto"/>
      </w:pPr>
      <w:r>
        <w:separator/>
      </w:r>
    </w:p>
  </w:endnote>
  <w:endnote w:type="continuationSeparator" w:id="0">
    <w:p w14:paraId="65A620BB" w14:textId="77777777" w:rsidR="00692019" w:rsidRDefault="00692019" w:rsidP="00CE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F55" w14:textId="77777777" w:rsidR="00692019" w:rsidRDefault="00692019">
      <w:r>
        <w:separator/>
      </w:r>
    </w:p>
  </w:footnote>
  <w:footnote w:type="continuationSeparator" w:id="0">
    <w:p w14:paraId="697ECDFC" w14:textId="77777777" w:rsidR="00692019" w:rsidRDefault="00692019">
      <w:r>
        <w:continuationSeparator/>
      </w:r>
    </w:p>
  </w:footnote>
  <w:footnote w:id="1">
    <w:p w14:paraId="447043BF" w14:textId="77777777" w:rsidR="00CE732E" w:rsidRDefault="008D0BDB" w:rsidP="005666A8">
      <w:pPr>
        <w:pStyle w:val="13"/>
        <w:suppressLineNumbers w:val="0"/>
        <w:spacing w:after="0" w:line="23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Қазақстан Республикасының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кодексінің</w:t>
      </w:r>
      <w:proofErr w:type="spellEnd"/>
      <w:r>
        <w:rPr>
          <w:rFonts w:ascii="Times New Roman" w:hAnsi="Times New Roman"/>
          <w:sz w:val="16"/>
          <w:szCs w:val="16"/>
        </w:rPr>
        <w:t xml:space="preserve"> 77-бабы. </w:t>
      </w:r>
    </w:p>
  </w:footnote>
  <w:footnote w:id="2">
    <w:p w14:paraId="21E3D8D9" w14:textId="77777777" w:rsidR="005666A8" w:rsidRDefault="005666A8" w:rsidP="005666A8">
      <w:pPr>
        <w:pStyle w:val="13"/>
        <w:suppressLineNumbers w:val="0"/>
        <w:spacing w:after="0" w:line="23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Қазақстан Республикасының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кодексінің</w:t>
      </w:r>
      <w:proofErr w:type="spellEnd"/>
      <w:r>
        <w:rPr>
          <w:rFonts w:ascii="Times New Roman" w:hAnsi="Times New Roman"/>
          <w:sz w:val="16"/>
          <w:szCs w:val="16"/>
        </w:rPr>
        <w:t xml:space="preserve"> 83-бабы. </w:t>
      </w:r>
    </w:p>
  </w:footnote>
  <w:footnote w:id="3">
    <w:p w14:paraId="3D02B242" w14:textId="77777777" w:rsidR="005666A8" w:rsidRDefault="005666A8" w:rsidP="005666A8">
      <w:pPr>
        <w:pStyle w:val="13"/>
        <w:suppressLineNumbers w:val="0"/>
        <w:spacing w:after="0" w:line="23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Қазақстан Республикасының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кодексінің</w:t>
      </w:r>
      <w:proofErr w:type="spellEnd"/>
      <w:r>
        <w:rPr>
          <w:rFonts w:ascii="Times New Roman" w:hAnsi="Times New Roman"/>
          <w:sz w:val="16"/>
          <w:szCs w:val="16"/>
        </w:rPr>
        <w:t xml:space="preserve"> 83-бабы. </w:t>
      </w:r>
    </w:p>
  </w:footnote>
  <w:footnote w:id="4">
    <w:p w14:paraId="2B7D5503" w14:textId="77777777" w:rsidR="00CE732E" w:rsidRDefault="008D0BDB">
      <w:pPr>
        <w:pStyle w:val="13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Қазақстан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Республикасының</w:t>
      </w:r>
      <w:proofErr w:type="spellEnd"/>
      <w:r>
        <w:rPr>
          <w:rFonts w:ascii="Times New Roman" w:hAnsi="Times New Roman"/>
          <w:sz w:val="16"/>
          <w:szCs w:val="16"/>
        </w:rPr>
        <w:t xml:space="preserve">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Кодексінің 81-бабының 1, 2, 3-тармақтары.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2E"/>
    <w:rsid w:val="003F3F2A"/>
    <w:rsid w:val="005666A8"/>
    <w:rsid w:val="00692019"/>
    <w:rsid w:val="008D0BDB"/>
    <w:rsid w:val="00B06080"/>
    <w:rsid w:val="00C163E8"/>
    <w:rsid w:val="00C72DF9"/>
    <w:rsid w:val="00CE732E"/>
    <w:rsid w:val="00E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7CA"/>
  <w15:docId w15:val="{9799EA6C-3BAD-4B7D-B6ED-29E68CE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94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56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E732E"/>
    <w:rPr>
      <w:rFonts w:cs="Courier New"/>
    </w:rPr>
  </w:style>
  <w:style w:type="character" w:customStyle="1" w:styleId="ListLabel2">
    <w:name w:val="ListLabel 2"/>
    <w:qFormat/>
    <w:rsid w:val="00CE732E"/>
    <w:rPr>
      <w:rFonts w:cs="Courier New"/>
    </w:rPr>
  </w:style>
  <w:style w:type="character" w:customStyle="1" w:styleId="ListLabel3">
    <w:name w:val="ListLabel 3"/>
    <w:qFormat/>
    <w:rsid w:val="00CE732E"/>
    <w:rPr>
      <w:rFonts w:cs="Courier New"/>
    </w:rPr>
  </w:style>
  <w:style w:type="character" w:customStyle="1" w:styleId="a3">
    <w:name w:val="Символ сноски"/>
    <w:qFormat/>
    <w:rsid w:val="00CE732E"/>
  </w:style>
  <w:style w:type="character" w:customStyle="1" w:styleId="a4">
    <w:name w:val="Привязка сноски"/>
    <w:rsid w:val="00CE732E"/>
    <w:rPr>
      <w:vertAlign w:val="superscript"/>
    </w:rPr>
  </w:style>
  <w:style w:type="character" w:customStyle="1" w:styleId="a5">
    <w:name w:val="Привязка концевой сноски"/>
    <w:rsid w:val="00CE732E"/>
    <w:rPr>
      <w:vertAlign w:val="superscript"/>
    </w:rPr>
  </w:style>
  <w:style w:type="character" w:customStyle="1" w:styleId="a6">
    <w:name w:val="Символ концевой сноски"/>
    <w:qFormat/>
    <w:rsid w:val="00CE732E"/>
  </w:style>
  <w:style w:type="character" w:customStyle="1" w:styleId="-">
    <w:name w:val="Интернет-ссылка"/>
    <w:rsid w:val="00CE732E"/>
    <w:rPr>
      <w:color w:val="000080"/>
      <w:u w:val="single"/>
    </w:rPr>
  </w:style>
  <w:style w:type="paragraph" w:customStyle="1" w:styleId="11">
    <w:name w:val="Заголовок1"/>
    <w:basedOn w:val="a"/>
    <w:next w:val="a7"/>
    <w:qFormat/>
    <w:rsid w:val="00CE73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E732E"/>
    <w:pPr>
      <w:spacing w:after="140"/>
    </w:pPr>
  </w:style>
  <w:style w:type="paragraph" w:styleId="a8">
    <w:name w:val="List"/>
    <w:basedOn w:val="a7"/>
    <w:rsid w:val="00CE732E"/>
    <w:rPr>
      <w:rFonts w:cs="Arial"/>
    </w:rPr>
  </w:style>
  <w:style w:type="paragraph" w:customStyle="1" w:styleId="12">
    <w:name w:val="Название объекта1"/>
    <w:basedOn w:val="a"/>
    <w:qFormat/>
    <w:rsid w:val="00CE73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E732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A11C7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CE732E"/>
    <w:pPr>
      <w:suppressLineNumbers/>
    </w:pPr>
  </w:style>
  <w:style w:type="paragraph" w:customStyle="1" w:styleId="13">
    <w:name w:val="Текст сноски1"/>
    <w:basedOn w:val="a"/>
    <w:rsid w:val="00CE732E"/>
    <w:pPr>
      <w:suppressLineNumbers/>
      <w:ind w:left="339" w:hanging="339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1216</Words>
  <Characters>6935</Characters>
  <Application>Microsoft Office Word</Application>
  <DocSecurity>0</DocSecurity>
  <Lines>57</Lines>
  <Paragraphs>16</Paragraphs>
  <ScaleCrop>false</ScaleCrop>
  <Company>Home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 Келденбай</cp:lastModifiedBy>
  <cp:revision>5</cp:revision>
  <cp:lastPrinted>2021-02-17T17:15:00Z</cp:lastPrinted>
  <dcterms:created xsi:type="dcterms:W3CDTF">2021-06-01T08:38:00Z</dcterms:created>
  <dcterms:modified xsi:type="dcterms:W3CDTF">2021-06-03T10:30:00Z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